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F9FF1A">
      <w:pPr>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jc w:val="center"/>
        <w:textAlignment w:val="auto"/>
        <w:rPr>
          <w:rFonts w:hint="eastAsia" w:ascii="方正小标宋简体" w:hAnsi="方正小标宋简体" w:eastAsia="方正小标宋简体" w:cs="方正小标宋简体"/>
          <w:b w:val="0"/>
          <w:bCs w:val="0"/>
          <w:color w:val="auto"/>
          <w:spacing w:val="0"/>
          <w:sz w:val="44"/>
          <w:szCs w:val="44"/>
          <w:lang w:eastAsia="zh-CN"/>
        </w:rPr>
      </w:pPr>
      <w:bookmarkStart w:id="9" w:name="_GoBack"/>
      <w:r>
        <w:rPr>
          <w:rFonts w:hint="eastAsia" w:ascii="方正小标宋简体" w:hAnsi="方正小标宋简体" w:eastAsia="方正小标宋简体" w:cs="方正小标宋简体"/>
          <w:b w:val="0"/>
          <w:bCs w:val="0"/>
          <w:color w:val="auto"/>
          <w:spacing w:val="0"/>
          <w:sz w:val="44"/>
          <w:szCs w:val="44"/>
          <w:lang w:eastAsia="zh-CN"/>
        </w:rPr>
        <w:t>河北</w:t>
      </w:r>
      <w:r>
        <w:rPr>
          <w:rFonts w:hint="eastAsia" w:ascii="方正小标宋简体" w:hAnsi="方正小标宋简体" w:eastAsia="方正小标宋简体" w:cs="方正小标宋简体"/>
          <w:b w:val="0"/>
          <w:bCs w:val="0"/>
          <w:color w:val="auto"/>
          <w:spacing w:val="0"/>
          <w:sz w:val="44"/>
          <w:szCs w:val="44"/>
          <w:lang w:val="en-US" w:eastAsia="zh-CN"/>
        </w:rPr>
        <w:t>青年管理干部</w:t>
      </w:r>
      <w:r>
        <w:rPr>
          <w:rFonts w:hint="eastAsia" w:ascii="方正小标宋简体" w:hAnsi="方正小标宋简体" w:eastAsia="方正小标宋简体" w:cs="方正小标宋简体"/>
          <w:b w:val="0"/>
          <w:bCs w:val="0"/>
          <w:color w:val="auto"/>
          <w:spacing w:val="0"/>
          <w:sz w:val="44"/>
          <w:szCs w:val="44"/>
          <w:lang w:eastAsia="zh-CN"/>
        </w:rPr>
        <w:t>学院</w:t>
      </w:r>
      <w:r>
        <w:rPr>
          <w:rFonts w:hint="eastAsia" w:ascii="方正小标宋简体" w:hAnsi="方正小标宋简体" w:eastAsia="方正小标宋简体" w:cs="方正小标宋简体"/>
          <w:b w:val="0"/>
          <w:bCs w:val="0"/>
          <w:color w:val="auto"/>
          <w:spacing w:val="0"/>
          <w:sz w:val="44"/>
          <w:szCs w:val="44"/>
          <w:lang w:val="en-US" w:eastAsia="zh-CN"/>
        </w:rPr>
        <w:t>2025年度</w:t>
      </w:r>
    </w:p>
    <w:p w14:paraId="4DEA19AB">
      <w:pPr>
        <w:keepNext w:val="0"/>
        <w:keepLines w:val="0"/>
        <w:pageBreakBefore w:val="0"/>
        <w:widowControl w:val="0"/>
        <w:kinsoku/>
        <w:wordWrap/>
        <w:overflowPunct/>
        <w:topLinePunct w:val="0"/>
        <w:autoSpaceDE w:val="0"/>
        <w:autoSpaceDN w:val="0"/>
        <w:bidi w:val="0"/>
        <w:adjustRightInd/>
        <w:snapToGrid/>
        <w:spacing w:before="0" w:after="0" w:line="560" w:lineRule="exact"/>
        <w:ind w:left="0" w:leftChars="0" w:right="0" w:firstLine="0" w:firstLineChars="0"/>
        <w:jc w:val="center"/>
        <w:textAlignment w:val="auto"/>
        <w:rPr>
          <w:rFonts w:hint="eastAsia" w:ascii="方正小标宋简体" w:hAnsi="方正小标宋简体" w:eastAsia="方正小标宋简体" w:cs="方正小标宋简体"/>
          <w:b w:val="0"/>
          <w:bCs/>
          <w:color w:val="auto"/>
          <w:sz w:val="44"/>
          <w:szCs w:val="44"/>
          <w:lang w:eastAsia="zh-CN"/>
        </w:rPr>
      </w:pPr>
      <w:r>
        <w:rPr>
          <w:rFonts w:hint="eastAsia" w:ascii="方正小标宋简体" w:hAnsi="方正小标宋简体" w:eastAsia="方正小标宋简体" w:cs="方正小标宋简体"/>
          <w:b w:val="0"/>
          <w:bCs w:val="0"/>
          <w:color w:val="auto"/>
          <w:spacing w:val="0"/>
          <w:sz w:val="44"/>
          <w:szCs w:val="44"/>
          <w:lang w:val="en-US" w:eastAsia="zh-CN"/>
        </w:rPr>
        <w:t>中外合作办学</w:t>
      </w:r>
      <w:r>
        <w:rPr>
          <w:rFonts w:hint="eastAsia" w:ascii="方正小标宋简体" w:hAnsi="方正小标宋简体" w:eastAsia="方正小标宋简体" w:cs="方正小标宋简体"/>
          <w:b w:val="0"/>
          <w:bCs w:val="0"/>
          <w:color w:val="auto"/>
          <w:spacing w:val="0"/>
          <w:sz w:val="44"/>
          <w:szCs w:val="44"/>
        </w:rPr>
        <w:t>项目</w:t>
      </w:r>
      <w:r>
        <w:rPr>
          <w:rFonts w:hint="eastAsia" w:ascii="方正小标宋简体" w:hAnsi="方正小标宋简体" w:eastAsia="方正小标宋简体" w:cs="方正小标宋简体"/>
          <w:b w:val="0"/>
          <w:bCs/>
          <w:color w:val="auto"/>
          <w:sz w:val="44"/>
          <w:szCs w:val="44"/>
        </w:rPr>
        <w:t>办学报告</w:t>
      </w:r>
    </w:p>
    <w:bookmarkEnd w:id="9"/>
    <w:p w14:paraId="6812E7F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黑体" w:hAnsi="黑体" w:eastAsia="黑体" w:cs="黑体"/>
          <w:b w:val="0"/>
          <w:bCs/>
          <w:color w:val="auto"/>
          <w:sz w:val="32"/>
          <w:szCs w:val="32"/>
        </w:rPr>
      </w:pPr>
      <w:bookmarkStart w:id="0" w:name="heading_3"/>
    </w:p>
    <w:p w14:paraId="62A68A7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一、办学基本情况</w:t>
      </w:r>
      <w:bookmarkEnd w:id="0"/>
    </w:p>
    <w:p w14:paraId="114BCE2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楷体" w:hAnsi="楷体" w:eastAsia="楷体" w:cs="楷体"/>
          <w:b w:val="0"/>
          <w:bCs/>
          <w:color w:val="auto"/>
          <w:sz w:val="32"/>
          <w:szCs w:val="32"/>
          <w:lang w:val="en-US" w:eastAsia="zh-CN"/>
        </w:rPr>
      </w:pPr>
      <w:bookmarkStart w:id="1" w:name="heading_4"/>
      <w:r>
        <w:rPr>
          <w:rFonts w:hint="eastAsia" w:ascii="楷体" w:hAnsi="楷体" w:eastAsia="楷体" w:cs="楷体"/>
          <w:b w:val="0"/>
          <w:bCs/>
          <w:color w:val="auto"/>
          <w:sz w:val="32"/>
          <w:szCs w:val="32"/>
        </w:rPr>
        <w:t>（一）</w:t>
      </w:r>
      <w:bookmarkEnd w:id="1"/>
      <w:r>
        <w:rPr>
          <w:rFonts w:hint="eastAsia" w:ascii="楷体" w:hAnsi="楷体" w:eastAsia="楷体" w:cs="楷体"/>
          <w:b w:val="0"/>
          <w:bCs/>
          <w:color w:val="auto"/>
          <w:sz w:val="32"/>
          <w:szCs w:val="32"/>
          <w:lang w:val="en-US" w:eastAsia="zh-CN"/>
        </w:rPr>
        <w:t>项目基本情况</w:t>
      </w:r>
    </w:p>
    <w:p w14:paraId="254714B8">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2024年6月，我院与爱尔兰格里菲斯学院合作申报广播影视节目制作专业高等专科教育项目，经河北省教育厅审批同意并完成国家教育部备案，项目批准证书编号为PDE13IE3A20241369</w:t>
      </w:r>
      <w:r>
        <w:rPr>
          <w:rFonts w:hint="eastAsia" w:ascii="仿宋" w:hAnsi="仿宋" w:eastAsia="仿宋" w:cs="仿宋"/>
          <w:b w:val="0"/>
          <w:bCs/>
          <w:color w:val="auto"/>
          <w:sz w:val="32"/>
          <w:szCs w:val="32"/>
          <w:lang w:val="en-US" w:eastAsia="zh-CN"/>
        </w:rPr>
        <w:t>N。</w:t>
      </w:r>
      <w:r>
        <w:rPr>
          <w:rFonts w:hint="eastAsia" w:ascii="仿宋" w:hAnsi="仿宋" w:eastAsia="仿宋" w:cs="仿宋"/>
          <w:b w:val="0"/>
          <w:bCs/>
          <w:color w:val="auto"/>
          <w:sz w:val="32"/>
          <w:szCs w:val="32"/>
        </w:rPr>
        <w:t>2025年9月，项目完成首届招生工作，</w:t>
      </w:r>
      <w:r>
        <w:rPr>
          <w:rFonts w:hint="eastAsia" w:ascii="仿宋" w:hAnsi="仿宋" w:eastAsia="仿宋" w:cs="仿宋"/>
          <w:b w:val="0"/>
          <w:bCs/>
          <w:color w:val="auto"/>
          <w:sz w:val="32"/>
          <w:szCs w:val="32"/>
          <w:lang w:val="en-US" w:eastAsia="zh-CN"/>
        </w:rPr>
        <w:t>并</w:t>
      </w:r>
      <w:r>
        <w:rPr>
          <w:rFonts w:hint="eastAsia" w:ascii="仿宋" w:hAnsi="仿宋" w:eastAsia="仿宋" w:cs="仿宋"/>
          <w:b w:val="0"/>
          <w:bCs/>
          <w:color w:val="auto"/>
          <w:sz w:val="32"/>
          <w:szCs w:val="32"/>
        </w:rPr>
        <w:t>同步完成全体学生学籍注册</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全国中外合作办学信息管理平台完整填报信息，各项流程合规完整。</w:t>
      </w:r>
    </w:p>
    <w:p w14:paraId="36BC457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rPr>
        <w:t>（</w:t>
      </w:r>
      <w:r>
        <w:rPr>
          <w:rFonts w:hint="eastAsia" w:ascii="楷体" w:hAnsi="楷体" w:eastAsia="楷体" w:cs="楷体"/>
          <w:b w:val="0"/>
          <w:bCs/>
          <w:color w:val="auto"/>
          <w:sz w:val="32"/>
          <w:szCs w:val="32"/>
          <w:lang w:val="en-US" w:eastAsia="zh-CN"/>
        </w:rPr>
        <w:t>二</w:t>
      </w:r>
      <w:r>
        <w:rPr>
          <w:rFonts w:hint="eastAsia" w:ascii="楷体" w:hAnsi="楷体" w:eastAsia="楷体" w:cs="楷体"/>
          <w:b w:val="0"/>
          <w:bCs/>
          <w:color w:val="auto"/>
          <w:sz w:val="32"/>
          <w:szCs w:val="32"/>
        </w:rPr>
        <w:t>）</w:t>
      </w:r>
      <w:r>
        <w:rPr>
          <w:rFonts w:hint="eastAsia" w:ascii="楷体" w:hAnsi="楷体" w:eastAsia="楷体" w:cs="楷体"/>
          <w:b w:val="0"/>
          <w:bCs/>
          <w:color w:val="auto"/>
          <w:sz w:val="32"/>
          <w:szCs w:val="32"/>
          <w:lang w:val="en-US" w:eastAsia="zh-CN"/>
        </w:rPr>
        <w:t>培养目标</w:t>
      </w:r>
    </w:p>
    <w:p w14:paraId="0E7DCBD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本项目立足河北省文化产业发展需求，依托河北青年管理干部学院广播影视节目制作专业二十余年办学积淀与爱尔兰格里菲斯学院新闻传媒教育优势，坚持“中方主导、中外融合、特色发展”的办学方向，以培养具有国际视野的高素质广播影视技术技能人才为核心，服务区域融媒体产业升级与文化传播创新，致力于打造河北省高职层次中外合作办学特色示范项目。</w:t>
      </w:r>
    </w:p>
    <w:p w14:paraId="1F1577E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本专业培养德智体美劳全面发展，掌握扎实科学文化基础和广播影视节目制作、新媒体内容制作与传播等知识，具备影像拍摄、数字视音频剪辑与合成、节目包装、现场节目制作等能力，具有工匠精神和信息素养，能够从事视音频剪辑与合成、节目包装、影像拍摄、全媒体内容制作等工作的高技能人才。</w:t>
      </w:r>
    </w:p>
    <w:p w14:paraId="3156B29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lang w:val="en-US" w:eastAsia="zh-CN"/>
        </w:rPr>
        <w:t>（三）培养方案</w:t>
      </w:r>
    </w:p>
    <w:p w14:paraId="69C2F4D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lang w:val="en-US" w:eastAsia="zh-CN"/>
        </w:rPr>
      </w:pPr>
      <w:r>
        <w:rPr>
          <w:rFonts w:hint="default" w:ascii="仿宋" w:hAnsi="仿宋" w:eastAsia="仿宋" w:cs="仿宋"/>
          <w:b w:val="0"/>
          <w:bCs/>
          <w:color w:val="auto"/>
          <w:sz w:val="32"/>
          <w:szCs w:val="32"/>
          <w:lang w:val="en-US" w:eastAsia="zh-CN"/>
        </w:rPr>
        <w:t>项目人才培养方案经中外双方教学管理团队多轮研讨、反复论证后</w:t>
      </w:r>
      <w:r>
        <w:rPr>
          <w:rFonts w:hint="eastAsia" w:ascii="仿宋" w:hAnsi="仿宋" w:eastAsia="仿宋" w:cs="仿宋"/>
          <w:b w:val="0"/>
          <w:bCs/>
          <w:color w:val="auto"/>
          <w:sz w:val="32"/>
          <w:szCs w:val="32"/>
          <w:lang w:val="en-US" w:eastAsia="zh-CN"/>
        </w:rPr>
        <w:t>确定</w:t>
      </w:r>
      <w:r>
        <w:rPr>
          <w:rFonts w:hint="default" w:ascii="仿宋" w:hAnsi="仿宋" w:eastAsia="仿宋" w:cs="仿宋"/>
          <w:b w:val="0"/>
          <w:bCs/>
          <w:color w:val="auto"/>
          <w:sz w:val="32"/>
          <w:szCs w:val="32"/>
          <w:lang w:val="en-US" w:eastAsia="zh-CN"/>
        </w:rPr>
        <w:t>，</w:t>
      </w:r>
      <w:r>
        <w:rPr>
          <w:rFonts w:hint="eastAsia" w:ascii="仿宋" w:hAnsi="仿宋" w:eastAsia="仿宋" w:cs="仿宋"/>
          <w:b w:val="0"/>
          <w:bCs/>
          <w:color w:val="auto"/>
          <w:sz w:val="32"/>
          <w:szCs w:val="32"/>
          <w:lang w:val="en-US" w:eastAsia="zh-CN"/>
        </w:rPr>
        <w:t>并经教育部审核。</w:t>
      </w:r>
      <w:r>
        <w:rPr>
          <w:rFonts w:hint="default" w:ascii="仿宋" w:hAnsi="仿宋" w:eastAsia="仿宋" w:cs="仿宋"/>
          <w:b w:val="0"/>
          <w:bCs/>
          <w:color w:val="auto"/>
          <w:sz w:val="32"/>
          <w:szCs w:val="32"/>
          <w:lang w:val="en-US" w:eastAsia="zh-CN"/>
        </w:rPr>
        <w:t>日常教学安排、课程开设、实训组织等教学活动，均严格依照既定人才培养方案落地实施</w:t>
      </w:r>
      <w:r>
        <w:rPr>
          <w:rFonts w:hint="eastAsia" w:ascii="仿宋" w:hAnsi="仿宋" w:eastAsia="仿宋" w:cs="仿宋"/>
          <w:b w:val="0"/>
          <w:bCs/>
          <w:color w:val="auto"/>
          <w:sz w:val="32"/>
          <w:szCs w:val="32"/>
          <w:lang w:val="en-US" w:eastAsia="zh-CN"/>
        </w:rPr>
        <w:t>。</w:t>
      </w:r>
    </w:p>
    <w:p w14:paraId="64BD3B6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lang w:val="en-US" w:eastAsia="zh-CN"/>
        </w:rPr>
        <w:t>（四）师资团队</w:t>
      </w:r>
    </w:p>
    <w:p w14:paraId="3446D79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项目</w:t>
      </w:r>
      <w:r>
        <w:rPr>
          <w:rFonts w:hint="eastAsia" w:ascii="仿宋" w:hAnsi="仿宋" w:eastAsia="仿宋" w:cs="仿宋"/>
          <w:b w:val="0"/>
          <w:bCs/>
          <w:color w:val="auto"/>
          <w:sz w:val="32"/>
          <w:szCs w:val="32"/>
          <w:lang w:eastAsia="zh-CN"/>
        </w:rPr>
        <w:t>中方授课教师均为省级“双师型”教师，高级职称占比</w:t>
      </w:r>
      <w:r>
        <w:rPr>
          <w:rFonts w:hint="eastAsia" w:ascii="仿宋" w:hAnsi="仿宋" w:eastAsia="仿宋" w:cs="仿宋"/>
          <w:b w:val="0"/>
          <w:bCs/>
          <w:color w:val="auto"/>
          <w:sz w:val="32"/>
          <w:szCs w:val="32"/>
          <w:lang w:val="en-US" w:eastAsia="zh-CN"/>
        </w:rPr>
        <w:t>超过50%</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lang w:val="en-US" w:eastAsia="zh-CN"/>
        </w:rPr>
        <w:t>其中2</w:t>
      </w:r>
      <w:r>
        <w:rPr>
          <w:rFonts w:hint="eastAsia" w:ascii="仿宋" w:hAnsi="仿宋" w:eastAsia="仿宋" w:cs="仿宋"/>
          <w:b w:val="0"/>
          <w:bCs/>
          <w:color w:val="auto"/>
          <w:sz w:val="32"/>
          <w:szCs w:val="32"/>
          <w:lang w:eastAsia="zh-CN"/>
        </w:rPr>
        <w:t>人为博士，</w:t>
      </w:r>
      <w:r>
        <w:rPr>
          <w:rFonts w:hint="eastAsia" w:ascii="仿宋" w:hAnsi="仿宋" w:eastAsia="仿宋" w:cs="仿宋"/>
          <w:b w:val="0"/>
          <w:bCs/>
          <w:color w:val="auto"/>
          <w:sz w:val="32"/>
          <w:szCs w:val="32"/>
          <w:lang w:val="en-US" w:eastAsia="zh-CN"/>
        </w:rPr>
        <w:t>5</w:t>
      </w:r>
      <w:r>
        <w:rPr>
          <w:rFonts w:hint="eastAsia" w:ascii="仿宋" w:hAnsi="仿宋" w:eastAsia="仿宋" w:cs="仿宋"/>
          <w:b w:val="0"/>
          <w:bCs/>
          <w:color w:val="auto"/>
          <w:sz w:val="32"/>
          <w:szCs w:val="32"/>
          <w:lang w:eastAsia="zh-CN"/>
        </w:rPr>
        <w:t>人拥有海外留学经历。外籍教师均为格里菲斯学院专业骨干教师，教学经验丰富。项目生师比为</w:t>
      </w:r>
      <w:r>
        <w:rPr>
          <w:rFonts w:hint="eastAsia" w:ascii="仿宋" w:hAnsi="仿宋" w:eastAsia="仿宋" w:cs="仿宋"/>
          <w:b w:val="0"/>
          <w:bCs/>
          <w:color w:val="auto"/>
          <w:sz w:val="32"/>
          <w:szCs w:val="32"/>
          <w:lang w:val="en-US" w:eastAsia="zh-CN"/>
        </w:rPr>
        <w:t>6.7:1</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开展师资双向研修，组织中方教师赴外访问学习，外方团队4次到校开展学术文化交流活动。</w:t>
      </w:r>
    </w:p>
    <w:p w14:paraId="5D6DB10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二、党建思政工作情况</w:t>
      </w:r>
    </w:p>
    <w:p w14:paraId="20B27A6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rPr>
        <w:t>（一）党建</w:t>
      </w:r>
      <w:r>
        <w:rPr>
          <w:rFonts w:hint="eastAsia" w:ascii="楷体" w:hAnsi="楷体" w:eastAsia="楷体" w:cs="楷体"/>
          <w:b w:val="0"/>
          <w:bCs/>
          <w:color w:val="auto"/>
          <w:sz w:val="32"/>
          <w:szCs w:val="32"/>
          <w:lang w:val="en-US" w:eastAsia="zh-CN"/>
        </w:rPr>
        <w:t>工作</w:t>
      </w:r>
    </w:p>
    <w:p w14:paraId="5F64289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pacing w:val="-12"/>
          <w:sz w:val="32"/>
          <w:szCs w:val="32"/>
          <w:lang w:val="en-US" w:eastAsia="zh-CN"/>
        </w:rPr>
      </w:pPr>
      <w:r>
        <w:rPr>
          <w:rFonts w:hint="eastAsia" w:ascii="仿宋" w:hAnsi="仿宋" w:eastAsia="仿宋"/>
          <w:sz w:val="32"/>
          <w:szCs w:val="32"/>
        </w:rPr>
        <w:t>学院党委全面加强对中外合作办学项目领导</w:t>
      </w:r>
      <w:r>
        <w:rPr>
          <w:rFonts w:hint="eastAsia" w:ascii="仿宋" w:hAnsi="仿宋" w:eastAsia="仿宋"/>
          <w:sz w:val="32"/>
          <w:szCs w:val="32"/>
          <w:lang w:eastAsia="zh-CN"/>
        </w:rPr>
        <w:t>，</w:t>
      </w:r>
      <w:r>
        <w:rPr>
          <w:rFonts w:hint="eastAsia" w:ascii="仿宋" w:hAnsi="仿宋" w:eastAsia="仿宋" w:cs="仿宋"/>
          <w:spacing w:val="-12"/>
          <w:sz w:val="32"/>
          <w:szCs w:val="32"/>
          <w:lang w:val="en-US" w:eastAsia="zh-CN"/>
        </w:rPr>
        <w:t>一是实现党建全覆盖，设立中外合作办学党支部，同步谋划、设置、开展党建工作；二是建强育人队伍，实现班主任、辅导员、专业导师协同育人；三是抓实思政与党员培养，教师中党员6人，学生中提交入党申请书25人，占比30%以上，常态化开展支部活动。</w:t>
      </w:r>
    </w:p>
    <w:p w14:paraId="0C75CA9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（二）意识形态工作</w:t>
      </w:r>
    </w:p>
    <w:p w14:paraId="7185A53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项目严格落实意识形态工作责任制，牢牢掌握意识形态工作领导权、管理权、话语权，将意识形态风险防控要求贯穿课堂教学、师资管理、校园文化活动、线上网络阵地、校内外实训、涉外合作交流全部环节，全方位筑牢中外合作办学意识形态安全防护屏障，本</w:t>
      </w:r>
      <w:r>
        <w:rPr>
          <w:rFonts w:hint="eastAsia" w:ascii="仿宋" w:hAnsi="仿宋" w:eastAsia="仿宋" w:cs="仿宋"/>
          <w:b w:val="0"/>
          <w:bCs/>
          <w:color w:val="auto"/>
          <w:sz w:val="32"/>
          <w:szCs w:val="32"/>
          <w:lang w:val="en-US" w:eastAsia="zh-CN"/>
        </w:rPr>
        <w:t>年度</w:t>
      </w:r>
      <w:r>
        <w:rPr>
          <w:rFonts w:hint="eastAsia" w:ascii="仿宋" w:hAnsi="仿宋" w:eastAsia="仿宋" w:cs="仿宋"/>
          <w:b w:val="0"/>
          <w:bCs/>
          <w:color w:val="auto"/>
          <w:sz w:val="32"/>
          <w:szCs w:val="32"/>
        </w:rPr>
        <w:t>未出现任何意识形态风险隐患与突发事件。</w:t>
      </w:r>
    </w:p>
    <w:p w14:paraId="6B2B2D2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lang w:eastAsia="zh-CN"/>
        </w:rPr>
      </w:pPr>
      <w:r>
        <w:rPr>
          <w:rFonts w:hint="eastAsia" w:ascii="仿宋" w:hAnsi="仿宋" w:eastAsia="仿宋" w:cs="仿宋"/>
          <w:b w:val="0"/>
          <w:bCs/>
          <w:color w:val="auto"/>
          <w:sz w:val="32"/>
          <w:szCs w:val="32"/>
          <w:lang w:eastAsia="zh-CN"/>
        </w:rPr>
        <w:t>学院</w:t>
      </w:r>
      <w:r>
        <w:rPr>
          <w:rFonts w:hint="eastAsia" w:ascii="仿宋" w:hAnsi="仿宋" w:eastAsia="仿宋" w:cs="仿宋"/>
          <w:b w:val="0"/>
          <w:bCs/>
          <w:color w:val="auto"/>
          <w:sz w:val="32"/>
          <w:szCs w:val="32"/>
        </w:rPr>
        <w:t>成立中外合作办学项目意识形态工作领导小组，由</w:t>
      </w:r>
      <w:r>
        <w:rPr>
          <w:rFonts w:hint="eastAsia" w:ascii="仿宋" w:hAnsi="仿宋" w:eastAsia="仿宋" w:cs="仿宋"/>
          <w:b w:val="0"/>
          <w:bCs/>
          <w:color w:val="auto"/>
          <w:sz w:val="32"/>
          <w:szCs w:val="32"/>
          <w:lang w:eastAsia="zh-CN"/>
        </w:rPr>
        <w:t>学院</w:t>
      </w:r>
      <w:r>
        <w:rPr>
          <w:rFonts w:hint="eastAsia" w:ascii="仿宋" w:hAnsi="仿宋" w:eastAsia="仿宋" w:cs="仿宋"/>
          <w:b w:val="0"/>
          <w:bCs/>
          <w:color w:val="auto"/>
          <w:sz w:val="32"/>
          <w:szCs w:val="32"/>
        </w:rPr>
        <w:t>分管领导担任组长，教务处处长、系党总支书记、专业负责人、全体辅导员为核心成员，明确各岗位意识形态管理工作职责，建立定期风险研判常态化工作机制。办学全过程始终坚持中方主导办学整体方向，人才培养核心目标、顶层办学理念、项目重大事项决策等关键工作均由中方统筹主导。外籍教师授课、学术交流、联合实践等活动严格</w:t>
      </w:r>
      <w:r>
        <w:rPr>
          <w:rFonts w:hint="eastAsia" w:ascii="仿宋" w:hAnsi="仿宋" w:eastAsia="仿宋" w:cs="仿宋"/>
          <w:b w:val="0"/>
          <w:bCs/>
          <w:color w:val="auto"/>
          <w:sz w:val="32"/>
          <w:szCs w:val="32"/>
          <w:lang w:val="en-US" w:eastAsia="zh-CN"/>
        </w:rPr>
        <w:t>遵守</w:t>
      </w:r>
      <w:r>
        <w:rPr>
          <w:rFonts w:hint="eastAsia" w:ascii="仿宋" w:hAnsi="仿宋" w:eastAsia="仿宋" w:cs="仿宋"/>
          <w:b w:val="0"/>
          <w:bCs/>
          <w:color w:val="auto"/>
          <w:sz w:val="32"/>
          <w:szCs w:val="32"/>
        </w:rPr>
        <w:t>国家教育方针与法律法规要求</w:t>
      </w:r>
      <w:r>
        <w:rPr>
          <w:rFonts w:hint="eastAsia" w:ascii="仿宋" w:hAnsi="仿宋" w:eastAsia="仿宋" w:cs="仿宋"/>
          <w:b w:val="0"/>
          <w:bCs/>
          <w:color w:val="auto"/>
          <w:sz w:val="32"/>
          <w:szCs w:val="32"/>
          <w:lang w:eastAsia="zh-CN"/>
        </w:rPr>
        <w:t>。</w:t>
      </w:r>
    </w:p>
    <w:p w14:paraId="57805EE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 w:hAnsi="楷体" w:eastAsia="楷体" w:cs="楷体"/>
          <w:b w:val="0"/>
          <w:bCs/>
          <w:color w:val="auto"/>
          <w:sz w:val="32"/>
          <w:szCs w:val="32"/>
          <w:lang w:val="en-US" w:eastAsia="zh-CN"/>
        </w:rPr>
      </w:pPr>
      <w:r>
        <w:rPr>
          <w:rFonts w:hint="eastAsia" w:ascii="楷体" w:hAnsi="楷体" w:eastAsia="楷体" w:cs="楷体"/>
          <w:b w:val="0"/>
          <w:bCs/>
          <w:color w:val="auto"/>
          <w:sz w:val="32"/>
          <w:szCs w:val="32"/>
        </w:rPr>
        <w:t>（三）</w:t>
      </w:r>
      <w:r>
        <w:rPr>
          <w:rFonts w:hint="eastAsia" w:ascii="楷体" w:hAnsi="楷体" w:eastAsia="楷体" w:cs="楷体"/>
          <w:b w:val="0"/>
          <w:bCs/>
          <w:color w:val="auto"/>
          <w:sz w:val="32"/>
          <w:szCs w:val="32"/>
          <w:lang w:val="en-US" w:eastAsia="zh-CN"/>
        </w:rPr>
        <w:t>师德师风</w:t>
      </w:r>
    </w:p>
    <w:p w14:paraId="0EC7C15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lang w:eastAsia="zh-CN"/>
        </w:rPr>
        <w:t>学院</w:t>
      </w:r>
      <w:r>
        <w:rPr>
          <w:rFonts w:hint="eastAsia" w:ascii="仿宋" w:hAnsi="仿宋" w:eastAsia="仿宋" w:cs="仿宋"/>
          <w:b w:val="0"/>
          <w:bCs/>
          <w:color w:val="auto"/>
          <w:sz w:val="32"/>
          <w:szCs w:val="32"/>
        </w:rPr>
        <w:t>常态化组织政治理论集中学习、师德师风专题培训，持续压实全体教师“一岗双责”，明确全体授课教师课堂育人主体责任，要求教师立足课堂主阵地开展正向价值引导，依托言传身教帮助学生树立正确世界观、人生观、价值观。中外教师均经过资质审核、岗前培训及</w:t>
      </w:r>
      <w:r>
        <w:rPr>
          <w:rFonts w:hint="eastAsia" w:ascii="仿宋" w:hAnsi="仿宋" w:eastAsia="仿宋" w:cs="仿宋"/>
          <w:b w:val="0"/>
          <w:bCs/>
          <w:color w:val="auto"/>
          <w:sz w:val="32"/>
          <w:szCs w:val="32"/>
          <w:lang w:val="en-US" w:eastAsia="zh-CN"/>
        </w:rPr>
        <w:t>师德师风专题培训</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lang w:val="en-US" w:eastAsia="zh-CN"/>
        </w:rPr>
        <w:t>合格后参与课堂教学</w:t>
      </w:r>
      <w:r>
        <w:rPr>
          <w:rFonts w:hint="eastAsia" w:ascii="仿宋" w:hAnsi="仿宋" w:eastAsia="仿宋" w:cs="仿宋"/>
          <w:b w:val="0"/>
          <w:bCs/>
          <w:color w:val="auto"/>
          <w:sz w:val="32"/>
          <w:szCs w:val="32"/>
        </w:rPr>
        <w:t>。</w:t>
      </w:r>
      <w:r>
        <w:rPr>
          <w:rFonts w:hint="eastAsia" w:ascii="仿宋" w:hAnsi="仿宋" w:eastAsia="仿宋" w:cs="仿宋"/>
          <w:b w:val="0"/>
          <w:bCs/>
          <w:color w:val="auto"/>
          <w:sz w:val="32"/>
          <w:szCs w:val="32"/>
          <w:lang w:val="en-US" w:eastAsia="zh-CN"/>
        </w:rPr>
        <w:t>整体师资队伍在人员规模、职称层级、学历层次、行业实践履历等维度，均</w:t>
      </w:r>
      <w:r>
        <w:rPr>
          <w:rFonts w:hint="eastAsia" w:ascii="仿宋" w:hAnsi="仿宋" w:eastAsia="仿宋" w:cs="仿宋"/>
          <w:b w:val="0"/>
          <w:bCs/>
          <w:color w:val="auto"/>
          <w:sz w:val="32"/>
          <w:szCs w:val="32"/>
        </w:rPr>
        <w:t>符合</w:t>
      </w:r>
      <w:r>
        <w:rPr>
          <w:rFonts w:hint="eastAsia" w:ascii="仿宋" w:hAnsi="仿宋" w:eastAsia="仿宋" w:cs="仿宋"/>
          <w:b w:val="0"/>
          <w:bCs/>
          <w:color w:val="auto"/>
          <w:sz w:val="32"/>
          <w:szCs w:val="32"/>
          <w:lang w:val="en-US" w:eastAsia="zh-CN"/>
        </w:rPr>
        <w:t>中外合作</w:t>
      </w:r>
      <w:r>
        <w:rPr>
          <w:rFonts w:hint="eastAsia" w:ascii="仿宋" w:hAnsi="仿宋" w:eastAsia="仿宋" w:cs="仿宋"/>
          <w:b w:val="0"/>
          <w:bCs/>
          <w:color w:val="auto"/>
          <w:sz w:val="32"/>
          <w:szCs w:val="32"/>
        </w:rPr>
        <w:t>专业办学要求。</w:t>
      </w:r>
    </w:p>
    <w:p w14:paraId="7B3EF58F">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（四）学生思想教育与管理</w:t>
      </w:r>
    </w:p>
    <w:p w14:paraId="2832991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lang w:eastAsia="zh-CN"/>
        </w:rPr>
        <w:t>学院</w:t>
      </w:r>
      <w:r>
        <w:rPr>
          <w:rFonts w:hint="eastAsia" w:ascii="仿宋" w:hAnsi="仿宋" w:eastAsia="仿宋" w:cs="仿宋"/>
          <w:b w:val="0"/>
          <w:bCs/>
          <w:color w:val="auto"/>
          <w:sz w:val="32"/>
          <w:szCs w:val="32"/>
        </w:rPr>
        <w:t>为合作办学专业足额配齐专职班主任与辅导员队伍，常态化组织主题班会、思政理论宣讲、红色影视作品赏析、形势政策专题教育等线下育人活动，紧密贴合青年学生思想认知特点，分层分类开展爱国主义、集体主义、社会主义常态化教育。</w:t>
      </w:r>
    </w:p>
    <w:p w14:paraId="20FBD495">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项目人才培养方案</w:t>
      </w:r>
      <w:r>
        <w:rPr>
          <w:rFonts w:hint="eastAsia" w:ascii="仿宋" w:hAnsi="仿宋" w:eastAsia="仿宋" w:cs="仿宋"/>
          <w:b w:val="0"/>
          <w:bCs/>
          <w:color w:val="auto"/>
          <w:sz w:val="32"/>
          <w:szCs w:val="32"/>
          <w:lang w:val="en-US" w:eastAsia="zh-CN"/>
        </w:rPr>
        <w:t>按照教育部要求</w:t>
      </w:r>
      <w:r>
        <w:rPr>
          <w:rFonts w:hint="eastAsia" w:ascii="仿宋" w:hAnsi="仿宋" w:eastAsia="仿宋" w:cs="仿宋"/>
          <w:b w:val="0"/>
          <w:bCs/>
          <w:color w:val="auto"/>
          <w:sz w:val="32"/>
          <w:szCs w:val="32"/>
        </w:rPr>
        <w:t>，开齐开足全部思想政治理论必修课程。</w:t>
      </w:r>
      <w:r>
        <w:rPr>
          <w:rFonts w:hint="eastAsia" w:ascii="仿宋" w:hAnsi="仿宋" w:eastAsia="仿宋" w:cs="仿宋"/>
          <w:b w:val="0"/>
          <w:bCs/>
          <w:color w:val="auto"/>
          <w:sz w:val="32"/>
          <w:szCs w:val="32"/>
          <w:lang w:val="en-US" w:eastAsia="zh-CN"/>
        </w:rPr>
        <w:t>2025年秋季学期</w:t>
      </w:r>
      <w:r>
        <w:rPr>
          <w:rFonts w:hint="eastAsia" w:ascii="仿宋" w:hAnsi="仿宋" w:eastAsia="仿宋" w:cs="仿宋"/>
          <w:b w:val="0"/>
          <w:bCs/>
          <w:color w:val="auto"/>
          <w:sz w:val="32"/>
          <w:szCs w:val="32"/>
        </w:rPr>
        <w:t>按国家统一要求开设《习近平新时代中国特色社会主义思想概论》，由学校思政课专任教师承担教学，足额落实学分学时，确保思政教育落实到位。</w:t>
      </w:r>
    </w:p>
    <w:p w14:paraId="19C24DA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黑体" w:hAnsi="黑体" w:eastAsia="黑体" w:cs="黑体"/>
          <w:b w:val="0"/>
          <w:bCs/>
          <w:color w:val="auto"/>
          <w:sz w:val="32"/>
          <w:szCs w:val="32"/>
        </w:rPr>
      </w:pPr>
      <w:r>
        <w:rPr>
          <w:rFonts w:hint="eastAsia" w:ascii="仿宋" w:hAnsi="仿宋" w:eastAsia="仿宋" w:cs="仿宋"/>
          <w:b w:val="0"/>
          <w:bCs/>
          <w:color w:val="auto"/>
          <w:sz w:val="32"/>
          <w:szCs w:val="32"/>
          <w:lang w:val="en-US" w:eastAsia="zh-CN"/>
        </w:rPr>
        <w:t xml:space="preserve"> </w:t>
      </w:r>
      <w:r>
        <w:rPr>
          <w:rFonts w:hint="eastAsia" w:ascii="黑体" w:hAnsi="黑体" w:eastAsia="黑体" w:cs="黑体"/>
          <w:b w:val="0"/>
          <w:bCs/>
          <w:color w:val="auto"/>
          <w:sz w:val="32"/>
          <w:szCs w:val="32"/>
        </w:rPr>
        <w:t>三、教育教学工作情况</w:t>
      </w:r>
    </w:p>
    <w:p w14:paraId="1116732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2"/>
        <w:rPr>
          <w:rFonts w:hint="eastAsia" w:ascii="楷体" w:hAnsi="楷体" w:eastAsia="楷体" w:cs="楷体"/>
          <w:b w:val="0"/>
          <w:bCs/>
          <w:color w:val="auto"/>
          <w:sz w:val="32"/>
          <w:szCs w:val="32"/>
          <w:lang w:eastAsia="zh-CN"/>
        </w:rPr>
      </w:pPr>
      <w:r>
        <w:rPr>
          <w:rFonts w:hint="eastAsia" w:ascii="楷体" w:hAnsi="楷体" w:eastAsia="楷体" w:cs="楷体"/>
          <w:b w:val="0"/>
          <w:bCs/>
          <w:color w:val="auto"/>
          <w:sz w:val="32"/>
          <w:szCs w:val="32"/>
        </w:rPr>
        <w:t>（一）</w:t>
      </w:r>
      <w:r>
        <w:rPr>
          <w:rFonts w:hint="eastAsia" w:ascii="楷体" w:hAnsi="楷体" w:eastAsia="楷体" w:cs="楷体"/>
          <w:b w:val="0"/>
          <w:bCs/>
          <w:color w:val="auto"/>
          <w:sz w:val="32"/>
          <w:szCs w:val="32"/>
          <w:lang w:val="en-US" w:eastAsia="zh-CN"/>
        </w:rPr>
        <w:t>课程设置</w:t>
      </w:r>
    </w:p>
    <w:p w14:paraId="602EF84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lang w:eastAsia="zh-CN"/>
        </w:rPr>
      </w:pPr>
      <w:r>
        <w:rPr>
          <w:rFonts w:hint="eastAsia" w:ascii="仿宋" w:hAnsi="仿宋" w:eastAsia="仿宋" w:cs="仿宋"/>
          <w:b w:val="0"/>
          <w:bCs/>
          <w:color w:val="auto"/>
          <w:sz w:val="32"/>
          <w:szCs w:val="32"/>
          <w:lang w:val="en-US" w:eastAsia="zh-CN"/>
        </w:rPr>
        <w:t>学院</w:t>
      </w:r>
      <w:r>
        <w:rPr>
          <w:rFonts w:hint="eastAsia" w:ascii="仿宋" w:hAnsi="仿宋" w:eastAsia="仿宋" w:cs="仿宋"/>
          <w:b w:val="0"/>
          <w:bCs/>
          <w:color w:val="auto"/>
          <w:sz w:val="32"/>
          <w:szCs w:val="32"/>
          <w:lang w:eastAsia="zh-CN"/>
        </w:rPr>
        <w:t>立足融媒体、短视频创作等广播影视行业新兴业态，同步对标国际影视制作行业前沿发展趋势，</w:t>
      </w:r>
      <w:r>
        <w:rPr>
          <w:rFonts w:hint="eastAsia" w:ascii="仿宋" w:hAnsi="仿宋" w:eastAsia="仿宋" w:cs="仿宋"/>
          <w:b w:val="0"/>
          <w:bCs/>
          <w:color w:val="auto"/>
          <w:sz w:val="32"/>
          <w:szCs w:val="32"/>
          <w:lang w:val="en-US" w:eastAsia="zh-CN"/>
        </w:rPr>
        <w:t>优化</w:t>
      </w:r>
      <w:r>
        <w:rPr>
          <w:rFonts w:hint="eastAsia" w:ascii="仿宋" w:hAnsi="仿宋" w:eastAsia="仿宋" w:cs="仿宋"/>
          <w:b w:val="0"/>
          <w:bCs/>
          <w:color w:val="auto"/>
          <w:sz w:val="32"/>
          <w:szCs w:val="32"/>
        </w:rPr>
        <w:t>本专业人才培养方案。课程设置保留中方思政、中华优秀传统文化、影视技术、融媒体制作等本土核心课程；合规引进外方《影视导演基础》《编剧》《影视叙事学》《设计概论》《影视声音制作》《影视导播》等优质专业课程，做到引进课程本土化改造、中外课程深度融合</w:t>
      </w:r>
      <w:r>
        <w:rPr>
          <w:rFonts w:hint="eastAsia" w:ascii="仿宋" w:hAnsi="仿宋" w:eastAsia="仿宋" w:cs="仿宋"/>
          <w:b w:val="0"/>
          <w:bCs/>
          <w:color w:val="auto"/>
          <w:sz w:val="32"/>
          <w:szCs w:val="32"/>
          <w:lang w:eastAsia="zh-CN"/>
        </w:rPr>
        <w:t>。</w:t>
      </w:r>
    </w:p>
    <w:p w14:paraId="74E89B5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整体课程体系划分八大教学模块，分别为中方通识课程、思政课程、专业基础课程、专业核心课程、外方引进课程、中外联合实践课程、实训实习课程、专业选修课程。引进的外方课程门数占全部课程门数的三分之一以上，引进专业核心课程门数占全部核心课程门数的三分之一以上，外方教师担任专业核心课程门数和教学学时数占比满足中外合作办学专业全部课程门数和教学学时数的三分之一以上，满足中外合作项目办学“四个三分之一”要求。</w:t>
      </w:r>
    </w:p>
    <w:p w14:paraId="14C9CD2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 w:hAnsi="楷体" w:eastAsia="楷体" w:cs="楷体"/>
          <w:b w:val="0"/>
          <w:bCs/>
          <w:color w:val="auto"/>
          <w:sz w:val="32"/>
          <w:szCs w:val="32"/>
          <w:lang w:eastAsia="zh-CN"/>
        </w:rPr>
      </w:pPr>
      <w:r>
        <w:rPr>
          <w:rFonts w:hint="eastAsia" w:ascii="楷体" w:hAnsi="楷体" w:eastAsia="楷体" w:cs="楷体"/>
          <w:b w:val="0"/>
          <w:bCs/>
          <w:color w:val="auto"/>
          <w:sz w:val="32"/>
          <w:szCs w:val="32"/>
        </w:rPr>
        <w:t>（二）</w:t>
      </w:r>
      <w:r>
        <w:rPr>
          <w:rFonts w:hint="eastAsia" w:ascii="楷体" w:hAnsi="楷体" w:eastAsia="楷体" w:cs="楷体"/>
          <w:b w:val="0"/>
          <w:bCs/>
          <w:color w:val="auto"/>
          <w:sz w:val="32"/>
          <w:szCs w:val="32"/>
          <w:lang w:val="en-US" w:eastAsia="zh-CN"/>
        </w:rPr>
        <w:t>师资配备</w:t>
      </w:r>
    </w:p>
    <w:p w14:paraId="2CF5F46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lang w:val="en-US" w:eastAsia="zh-CN"/>
        </w:rPr>
        <w:t xml:space="preserve"> </w:t>
      </w:r>
      <w:r>
        <w:rPr>
          <w:rFonts w:hint="eastAsia" w:ascii="仿宋" w:hAnsi="仿宋" w:eastAsia="仿宋" w:cs="仿宋"/>
          <w:b w:val="0"/>
          <w:bCs/>
          <w:color w:val="auto"/>
          <w:sz w:val="32"/>
          <w:szCs w:val="32"/>
        </w:rPr>
        <w:t>项目</w:t>
      </w:r>
      <w:r>
        <w:rPr>
          <w:rFonts w:hint="eastAsia" w:ascii="仿宋" w:hAnsi="仿宋" w:eastAsia="仿宋" w:cs="仿宋"/>
          <w:b w:val="0"/>
          <w:bCs/>
          <w:color w:val="auto"/>
          <w:sz w:val="32"/>
          <w:szCs w:val="32"/>
          <w:lang w:eastAsia="zh-CN"/>
        </w:rPr>
        <w:t>中方授课教师均为省级“双师型”教师，高级职称占比</w:t>
      </w:r>
      <w:r>
        <w:rPr>
          <w:rFonts w:hint="eastAsia" w:ascii="仿宋" w:hAnsi="仿宋" w:eastAsia="仿宋" w:cs="仿宋"/>
          <w:b w:val="0"/>
          <w:bCs/>
          <w:color w:val="auto"/>
          <w:sz w:val="32"/>
          <w:szCs w:val="32"/>
          <w:lang w:val="en-US" w:eastAsia="zh-CN"/>
        </w:rPr>
        <w:t>超过50%</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lang w:val="en-US" w:eastAsia="zh-CN"/>
        </w:rPr>
        <w:t>其中2</w:t>
      </w:r>
      <w:r>
        <w:rPr>
          <w:rFonts w:hint="eastAsia" w:ascii="仿宋" w:hAnsi="仿宋" w:eastAsia="仿宋" w:cs="仿宋"/>
          <w:b w:val="0"/>
          <w:bCs/>
          <w:color w:val="auto"/>
          <w:sz w:val="32"/>
          <w:szCs w:val="32"/>
          <w:lang w:eastAsia="zh-CN"/>
        </w:rPr>
        <w:t>人为博士，</w:t>
      </w:r>
      <w:r>
        <w:rPr>
          <w:rFonts w:hint="eastAsia" w:ascii="仿宋" w:hAnsi="仿宋" w:eastAsia="仿宋" w:cs="仿宋"/>
          <w:b w:val="0"/>
          <w:bCs/>
          <w:color w:val="auto"/>
          <w:sz w:val="32"/>
          <w:szCs w:val="32"/>
          <w:lang w:val="en-US" w:eastAsia="zh-CN"/>
        </w:rPr>
        <w:t>5</w:t>
      </w:r>
      <w:r>
        <w:rPr>
          <w:rFonts w:hint="eastAsia" w:ascii="仿宋" w:hAnsi="仿宋" w:eastAsia="仿宋" w:cs="仿宋"/>
          <w:b w:val="0"/>
          <w:bCs/>
          <w:color w:val="auto"/>
          <w:sz w:val="32"/>
          <w:szCs w:val="32"/>
          <w:lang w:eastAsia="zh-CN"/>
        </w:rPr>
        <w:t>人拥有海外留学经历。外籍教师均为格里菲斯学院专业骨干教师，教学经验丰富。项目生师比为</w:t>
      </w:r>
      <w:r>
        <w:rPr>
          <w:rFonts w:hint="eastAsia" w:ascii="仿宋" w:hAnsi="仿宋" w:eastAsia="仿宋" w:cs="仿宋"/>
          <w:b w:val="0"/>
          <w:bCs/>
          <w:color w:val="auto"/>
          <w:sz w:val="32"/>
          <w:szCs w:val="32"/>
          <w:lang w:val="en-US" w:eastAsia="zh-CN"/>
        </w:rPr>
        <w:t>6.7:1</w:t>
      </w:r>
      <w:r>
        <w:rPr>
          <w:rFonts w:hint="eastAsia" w:ascii="仿宋" w:hAnsi="仿宋" w:eastAsia="仿宋" w:cs="仿宋"/>
          <w:b w:val="0"/>
          <w:bCs/>
          <w:color w:val="auto"/>
          <w:sz w:val="32"/>
          <w:szCs w:val="32"/>
          <w:lang w:eastAsia="zh-CN"/>
        </w:rPr>
        <w:t>。</w:t>
      </w:r>
    </w:p>
    <w:p w14:paraId="27D5509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rPr>
        <w:t>中方教师主要承担思政课程、通识基础课程、本土影视核心技术、国内影视行业规范等内容授课；外籍教师主要负责国际影视创作实操技法、海外节目标准化制作流程、跨文化视听内容表达等专业课程教学。所有外籍教师授课课件、教学内容执行课前前置内容审核、课中全程随堂监管、课后教学复盘总结全流程管控。</w:t>
      </w:r>
    </w:p>
    <w:p w14:paraId="19C3477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w:t>
      </w:r>
      <w:r>
        <w:rPr>
          <w:rFonts w:hint="eastAsia" w:ascii="楷体" w:hAnsi="楷体" w:eastAsia="楷体" w:cs="楷体"/>
          <w:b w:val="0"/>
          <w:bCs/>
          <w:color w:val="auto"/>
          <w:sz w:val="32"/>
          <w:szCs w:val="32"/>
          <w:lang w:val="en-US" w:eastAsia="zh-CN"/>
        </w:rPr>
        <w:t>三</w:t>
      </w:r>
      <w:r>
        <w:rPr>
          <w:rFonts w:hint="eastAsia" w:ascii="楷体" w:hAnsi="楷体" w:eastAsia="楷体" w:cs="楷体"/>
          <w:b w:val="0"/>
          <w:bCs/>
          <w:color w:val="auto"/>
          <w:sz w:val="32"/>
          <w:szCs w:val="32"/>
        </w:rPr>
        <w:t>）教学质量</w:t>
      </w:r>
    </w:p>
    <w:p w14:paraId="7001336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lang w:val="en-US" w:eastAsia="zh-CN"/>
        </w:rPr>
        <w:t>学院强化推进</w:t>
      </w:r>
      <w:r>
        <w:rPr>
          <w:rFonts w:hint="eastAsia" w:ascii="仿宋" w:hAnsi="仿宋" w:eastAsia="仿宋"/>
          <w:kern w:val="0"/>
          <w:sz w:val="32"/>
          <w:szCs w:val="32"/>
        </w:rPr>
        <w:t>教师课堂教学质量</w:t>
      </w:r>
      <w:r>
        <w:rPr>
          <w:rFonts w:hint="eastAsia" w:ascii="仿宋" w:hAnsi="仿宋" w:eastAsia="仿宋"/>
          <w:kern w:val="0"/>
          <w:sz w:val="32"/>
          <w:szCs w:val="32"/>
          <w:lang w:val="en-US" w:eastAsia="zh-CN"/>
        </w:rPr>
        <w:t>监控与评价</w:t>
      </w:r>
      <w:r>
        <w:rPr>
          <w:rFonts w:hint="eastAsia" w:ascii="仿宋" w:hAnsi="仿宋" w:eastAsia="仿宋" w:cs="仿宋"/>
          <w:b w:val="0"/>
          <w:bCs/>
          <w:color w:val="auto"/>
          <w:sz w:val="32"/>
          <w:szCs w:val="32"/>
        </w:rPr>
        <w:t>，校内专职教学督导、专业负责人、中外教研组长常态化开展随堂听课、课堂巡查、课后评课工作；每学期系统组织学生评教、教师内部互评、同行交叉评议工作，针对教学过程中排查发现的问题建立整改台账，限期完成优化提升</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逐步形成覆盖教学全周期的教学质量监控评价工作机制。</w:t>
      </w:r>
      <w:r>
        <w:rPr>
          <w:rFonts w:hint="eastAsia" w:ascii="仿宋" w:hAnsi="仿宋" w:eastAsia="仿宋" w:cs="仿宋"/>
          <w:b w:val="0"/>
          <w:bCs/>
          <w:color w:val="auto"/>
          <w:sz w:val="32"/>
          <w:szCs w:val="32"/>
          <w:lang w:val="en-US" w:eastAsia="zh-CN"/>
        </w:rPr>
        <w:t>第一学年</w:t>
      </w:r>
      <w:r>
        <w:rPr>
          <w:rFonts w:hint="eastAsia" w:ascii="仿宋" w:hAnsi="仿宋" w:eastAsia="仿宋" w:cs="仿宋"/>
          <w:b w:val="0"/>
          <w:bCs/>
          <w:color w:val="auto"/>
          <w:sz w:val="32"/>
          <w:szCs w:val="32"/>
        </w:rPr>
        <w:t>课程学生整体满意度稳定在9</w:t>
      </w:r>
      <w:r>
        <w:rPr>
          <w:rFonts w:hint="eastAsia" w:ascii="仿宋" w:hAnsi="仿宋" w:eastAsia="仿宋" w:cs="仿宋"/>
          <w:b w:val="0"/>
          <w:bCs/>
          <w:color w:val="auto"/>
          <w:sz w:val="32"/>
          <w:szCs w:val="32"/>
          <w:lang w:val="en-US" w:eastAsia="zh-CN"/>
        </w:rPr>
        <w:t>6.7</w:t>
      </w:r>
      <w:r>
        <w:rPr>
          <w:rFonts w:hint="eastAsia" w:ascii="仿宋" w:hAnsi="仿宋" w:eastAsia="仿宋" w:cs="仿宋"/>
          <w:b w:val="0"/>
          <w:bCs/>
          <w:color w:val="auto"/>
          <w:sz w:val="32"/>
          <w:szCs w:val="32"/>
        </w:rPr>
        <w:t>%以上，未发生任何教学责任事故、课堂教学违规事件。</w:t>
      </w:r>
    </w:p>
    <w:p w14:paraId="082EFC5E">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黑体" w:hAnsi="黑体" w:eastAsia="黑体" w:cs="黑体"/>
          <w:b w:val="0"/>
          <w:bCs/>
          <w:color w:val="auto"/>
          <w:sz w:val="32"/>
          <w:szCs w:val="32"/>
        </w:rPr>
      </w:pPr>
      <w:bookmarkStart w:id="2" w:name="heading_21"/>
      <w:r>
        <w:rPr>
          <w:rFonts w:hint="eastAsia" w:ascii="黑体" w:hAnsi="黑体" w:eastAsia="黑体" w:cs="黑体"/>
          <w:b w:val="0"/>
          <w:bCs/>
          <w:color w:val="auto"/>
          <w:sz w:val="32"/>
          <w:szCs w:val="32"/>
          <w:lang w:val="en-US" w:eastAsia="zh-CN"/>
        </w:rPr>
        <w:t>四、人才培养成效情况</w:t>
      </w:r>
    </w:p>
    <w:p w14:paraId="7ECF3CB4">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楷体" w:hAnsi="楷体" w:eastAsia="楷体" w:cs="楷体"/>
          <w:b w:val="0"/>
          <w:bCs w:val="0"/>
          <w:spacing w:val="-12"/>
          <w:sz w:val="32"/>
          <w:szCs w:val="32"/>
          <w:lang w:val="en-US" w:eastAsia="zh-CN"/>
        </w:rPr>
      </w:pPr>
      <w:bookmarkStart w:id="3" w:name="heading_20"/>
      <w:r>
        <w:rPr>
          <w:rFonts w:hint="eastAsia" w:ascii="楷体" w:hAnsi="楷体" w:eastAsia="楷体" w:cs="楷体"/>
          <w:b w:val="0"/>
          <w:bCs w:val="0"/>
          <w:spacing w:val="-12"/>
          <w:sz w:val="32"/>
          <w:szCs w:val="32"/>
          <w:lang w:val="en-US" w:eastAsia="zh-CN"/>
        </w:rPr>
        <w:t xml:space="preserve">（一）培养目标达成情况 </w:t>
      </w:r>
    </w:p>
    <w:p w14:paraId="2A5CDAC1">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本项目坚持立德树人根本任务，落实中外合作办学相关管理规定，紧紧围绕人才培养目标开展各项教学管理工作。项目运行过程中统筹中方通识、思政课程与外方引进专业课程，通过课堂教学、实践教学、中外联合指导、学术交流等多种途径，支撑培养目标落地。</w:t>
      </w:r>
    </w:p>
    <w:p w14:paraId="3C221FF7">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lang w:val="en-US" w:eastAsia="zh-CN"/>
        </w:rPr>
      </w:pPr>
      <w:r>
        <w:rPr>
          <w:rFonts w:hint="eastAsia" w:ascii="仿宋" w:hAnsi="仿宋" w:eastAsia="仿宋" w:cs="仿宋"/>
          <w:b w:val="0"/>
          <w:bCs/>
          <w:color w:val="auto"/>
          <w:sz w:val="32"/>
          <w:szCs w:val="32"/>
          <w:lang w:val="en-US" w:eastAsia="zh-CN"/>
        </w:rPr>
        <w:t>项目建立培养目标达成评价机制，定期从课程成绩、学生评教、教学督导、实习实践成果展示、企业实践反馈、外方合作院校评价等多渠道收集数据，对照培养目标开展达成度分析。从评价结果看，学生掌握本专业基础理论与专业技能，具备良好的跨文化沟通能力、国际视野。项目阶段性人才培养目标总体达成。</w:t>
      </w:r>
    </w:p>
    <w:p w14:paraId="1CB8FF96">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楷体" w:hAnsi="楷体" w:eastAsia="楷体" w:cs="楷体"/>
          <w:b w:val="0"/>
          <w:bCs w:val="0"/>
          <w:spacing w:val="-12"/>
          <w:sz w:val="32"/>
          <w:szCs w:val="32"/>
          <w:lang w:val="en-US" w:eastAsia="zh-CN"/>
        </w:rPr>
      </w:pPr>
      <w:r>
        <w:rPr>
          <w:rFonts w:hint="eastAsia" w:ascii="楷体" w:hAnsi="楷体" w:eastAsia="楷体" w:cs="楷体"/>
          <w:b w:val="0"/>
          <w:bCs w:val="0"/>
          <w:spacing w:val="-12"/>
          <w:sz w:val="32"/>
          <w:szCs w:val="32"/>
          <w:lang w:val="en-US" w:eastAsia="zh-CN"/>
        </w:rPr>
        <w:t xml:space="preserve">（二）学生发展支持体系建设 </w:t>
      </w:r>
    </w:p>
    <w:p w14:paraId="7D9B9708">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spacing w:val="-12"/>
          <w:sz w:val="32"/>
          <w:szCs w:val="32"/>
          <w:lang w:val="en-US" w:eastAsia="zh-CN"/>
        </w:rPr>
      </w:pPr>
      <w:r>
        <w:rPr>
          <w:rFonts w:hint="eastAsia" w:ascii="仿宋" w:hAnsi="仿宋" w:eastAsia="仿宋" w:cs="仿宋"/>
          <w:spacing w:val="-12"/>
          <w:sz w:val="32"/>
          <w:szCs w:val="32"/>
          <w:lang w:val="en-US" w:eastAsia="zh-CN"/>
        </w:rPr>
        <w:t>项目获批以来，学院全面加强学生发展支持体系建设，育人成效显著，社会认可度良好。</w:t>
      </w:r>
    </w:p>
    <w:p w14:paraId="557224F2">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spacing w:val="-12"/>
          <w:sz w:val="32"/>
          <w:szCs w:val="32"/>
          <w:lang w:val="en-US" w:eastAsia="zh-CN"/>
        </w:rPr>
      </w:pPr>
      <w:r>
        <w:rPr>
          <w:rFonts w:hint="eastAsia" w:ascii="仿宋" w:hAnsi="仿宋" w:eastAsia="仿宋" w:cs="仿宋"/>
          <w:spacing w:val="-12"/>
          <w:sz w:val="32"/>
          <w:szCs w:val="32"/>
          <w:lang w:val="en-US" w:eastAsia="zh-CN"/>
        </w:rPr>
        <w:t>1.合作基础良好</w:t>
      </w:r>
    </w:p>
    <w:p w14:paraId="0F5B0B5A">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spacing w:val="-12"/>
          <w:sz w:val="32"/>
          <w:szCs w:val="32"/>
          <w:lang w:val="en-US" w:eastAsia="zh-CN"/>
        </w:rPr>
      </w:pPr>
      <w:r>
        <w:rPr>
          <w:rFonts w:hint="eastAsia" w:ascii="仿宋" w:hAnsi="仿宋" w:eastAsia="仿宋" w:cs="仿宋"/>
          <w:spacing w:val="-12"/>
          <w:sz w:val="32"/>
          <w:szCs w:val="32"/>
          <w:lang w:val="en-US" w:eastAsia="zh-CN"/>
        </w:rPr>
        <w:t>两校持续深化对接协作，细化人才培养方案、课程计划、师资配备等事项。2025年9月，外方代表团来校出席新生开学典礼，开展专业导学和语言文化交流。</w:t>
      </w:r>
    </w:p>
    <w:p w14:paraId="4BACD7BF">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spacing w:val="-12"/>
          <w:sz w:val="32"/>
          <w:szCs w:val="32"/>
          <w:lang w:val="en-US" w:eastAsia="zh-CN"/>
        </w:rPr>
      </w:pPr>
      <w:r>
        <w:rPr>
          <w:rFonts w:hint="eastAsia" w:ascii="仿宋" w:hAnsi="仿宋" w:eastAsia="仿宋" w:cs="仿宋"/>
          <w:spacing w:val="-12"/>
          <w:sz w:val="32"/>
          <w:szCs w:val="32"/>
          <w:lang w:val="en-US" w:eastAsia="zh-CN"/>
        </w:rPr>
        <w:t>2.专业优势突出</w:t>
      </w:r>
    </w:p>
    <w:p w14:paraId="400A37F7">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spacing w:val="-12"/>
          <w:sz w:val="32"/>
          <w:szCs w:val="32"/>
          <w:lang w:val="en-US" w:eastAsia="zh-CN"/>
        </w:rPr>
      </w:pPr>
      <w:r>
        <w:rPr>
          <w:rFonts w:hint="eastAsia" w:ascii="仿宋" w:hAnsi="仿宋" w:eastAsia="仿宋" w:cs="仿宋"/>
          <w:spacing w:val="-12"/>
          <w:sz w:val="32"/>
          <w:szCs w:val="32"/>
          <w:lang w:val="en-US" w:eastAsia="zh-CN"/>
        </w:rPr>
        <w:t>专业办学27年，师资力量雄厚。拥有国家艺术基金、省级教改项目、国家专利、省级在线课程、国家规划教材等多项成果，获省技能大赛奖项17项。联合头部企业共建未来产业学院，与本科院校共建省级研究生工作站，特色优势显著。格里菲斯学院是爱尔兰最大的综合性独立大学，拥有爱尔兰实力最强的新闻传媒学院，具备优秀的师资力量和先进的教学设备条件，办学成果丰硕。</w:t>
      </w:r>
    </w:p>
    <w:p w14:paraId="50193780">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仿宋" w:hAnsi="仿宋" w:eastAsia="仿宋" w:cs="仿宋"/>
          <w:spacing w:val="-12"/>
          <w:sz w:val="32"/>
          <w:szCs w:val="32"/>
          <w:lang w:val="en-US" w:eastAsia="zh-CN"/>
        </w:rPr>
      </w:pPr>
      <w:r>
        <w:rPr>
          <w:rFonts w:hint="eastAsia" w:ascii="仿宋" w:hAnsi="仿宋" w:eastAsia="仿宋" w:cs="仿宋"/>
          <w:spacing w:val="-12"/>
          <w:sz w:val="32"/>
          <w:szCs w:val="32"/>
          <w:lang w:val="en-US" w:eastAsia="zh-CN"/>
        </w:rPr>
        <w:t>3.办学设施投入完备</w:t>
      </w:r>
    </w:p>
    <w:p w14:paraId="2CAA9340">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方正楷体_GB2312" w:hAnsi="方正楷体_GB2312" w:eastAsia="方正楷体_GB2312" w:cs="方正楷体_GB2312"/>
          <w:b/>
          <w:bCs/>
          <w:spacing w:val="-12"/>
          <w:sz w:val="32"/>
          <w:szCs w:val="32"/>
          <w:lang w:val="en-US" w:eastAsia="zh-CN"/>
        </w:rPr>
      </w:pPr>
      <w:r>
        <w:rPr>
          <w:rFonts w:hint="eastAsia" w:ascii="仿宋" w:hAnsi="仿宋" w:eastAsia="仿宋" w:cs="仿宋"/>
          <w:spacing w:val="-12"/>
          <w:sz w:val="32"/>
          <w:szCs w:val="32"/>
          <w:lang w:val="en-US" w:eastAsia="zh-CN"/>
        </w:rPr>
        <w:t>校内智慧教室全覆盖，配备新媒体演播室、非线性编辑实训室等场地，高清摄像机、无人机等设备，处于省内领先水平。开发五育融合智能管理平台，赋能学生成长成才。联合京津冀10余家头部媒体共建实训基地，生均工位充足。</w:t>
      </w:r>
    </w:p>
    <w:p w14:paraId="25BBBEBF">
      <w:pPr>
        <w:keepNext w:val="0"/>
        <w:keepLines w:val="0"/>
        <w:pageBreakBefore w:val="0"/>
        <w:kinsoku/>
        <w:wordWrap/>
        <w:overflowPunct/>
        <w:topLinePunct w:val="0"/>
        <w:autoSpaceDE/>
        <w:autoSpaceDN/>
        <w:bidi w:val="0"/>
        <w:adjustRightInd/>
        <w:snapToGrid/>
        <w:spacing w:line="560" w:lineRule="exact"/>
        <w:ind w:firstLine="592" w:firstLineChars="200"/>
        <w:textAlignment w:val="auto"/>
        <w:rPr>
          <w:rFonts w:hint="eastAsia" w:ascii="楷体" w:hAnsi="楷体" w:eastAsia="楷体" w:cs="楷体"/>
          <w:b w:val="0"/>
          <w:bCs w:val="0"/>
          <w:spacing w:val="-12"/>
          <w:sz w:val="32"/>
          <w:szCs w:val="32"/>
          <w:lang w:val="en-US" w:eastAsia="zh-CN"/>
        </w:rPr>
      </w:pPr>
      <w:r>
        <w:rPr>
          <w:rFonts w:hint="eastAsia" w:ascii="楷体" w:hAnsi="楷体" w:eastAsia="楷体" w:cs="楷体"/>
          <w:b w:val="0"/>
          <w:bCs w:val="0"/>
          <w:spacing w:val="-12"/>
          <w:sz w:val="32"/>
          <w:szCs w:val="32"/>
          <w:lang w:val="en-US" w:eastAsia="zh-CN"/>
        </w:rPr>
        <w:t>（三）文化交流</w:t>
      </w:r>
      <w:bookmarkEnd w:id="3"/>
      <w:r>
        <w:rPr>
          <w:rFonts w:hint="eastAsia" w:ascii="楷体" w:hAnsi="楷体" w:eastAsia="楷体" w:cs="楷体"/>
          <w:b w:val="0"/>
          <w:bCs w:val="0"/>
          <w:spacing w:val="-12"/>
          <w:sz w:val="32"/>
          <w:szCs w:val="32"/>
          <w:lang w:val="en-US" w:eastAsia="zh-CN"/>
        </w:rPr>
        <w:t>情况</w:t>
      </w:r>
    </w:p>
    <w:p w14:paraId="5D16704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lang w:val="en-US" w:eastAsia="zh-CN"/>
        </w:rPr>
        <w:t>学院积极</w:t>
      </w:r>
      <w:r>
        <w:rPr>
          <w:rFonts w:hint="eastAsia" w:ascii="仿宋" w:hAnsi="仿宋" w:eastAsia="仿宋" w:cs="仿宋"/>
          <w:b w:val="0"/>
          <w:bCs/>
          <w:color w:val="auto"/>
          <w:sz w:val="32"/>
          <w:szCs w:val="32"/>
        </w:rPr>
        <w:t>开展线下文化交流活动</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组织中外师生共同赏析中外经典影视作品，对比分析不同国家影视创作手法、文化表达逻辑差异，引导学生辩证认知全球多元文化，尊重</w:t>
      </w:r>
      <w:r>
        <w:rPr>
          <w:rFonts w:hint="eastAsia" w:ascii="仿宋" w:hAnsi="仿宋" w:eastAsia="仿宋" w:cs="仿宋"/>
          <w:b w:val="0"/>
          <w:bCs/>
          <w:color w:val="auto"/>
          <w:sz w:val="32"/>
          <w:szCs w:val="32"/>
          <w:lang w:eastAsia="zh-CN"/>
        </w:rPr>
        <w:t>世界文明多样性</w:t>
      </w:r>
      <w:r>
        <w:rPr>
          <w:rFonts w:hint="eastAsia" w:ascii="仿宋" w:hAnsi="仿宋" w:eastAsia="仿宋" w:cs="仿宋"/>
          <w:b w:val="0"/>
          <w:bCs/>
          <w:color w:val="auto"/>
          <w:sz w:val="32"/>
          <w:szCs w:val="32"/>
        </w:rPr>
        <w:t>，主动挖掘国产影视作品承载的民族文化内涵与新时代发展精神。</w:t>
      </w:r>
      <w:r>
        <w:rPr>
          <w:rFonts w:hint="eastAsia" w:ascii="仿宋" w:hAnsi="仿宋" w:eastAsia="仿宋" w:cs="仿宋"/>
          <w:b w:val="0"/>
          <w:bCs/>
          <w:color w:val="auto"/>
          <w:sz w:val="32"/>
          <w:szCs w:val="32"/>
          <w:lang w:val="en-US" w:eastAsia="zh-CN"/>
        </w:rPr>
        <w:t>组织中外师生开展中华优秀传统文化体验活动，</w:t>
      </w:r>
      <w:r>
        <w:rPr>
          <w:rFonts w:hint="eastAsia" w:ascii="仿宋" w:hAnsi="仿宋" w:eastAsia="仿宋" w:cs="仿宋"/>
          <w:b w:val="0"/>
          <w:bCs/>
          <w:color w:val="auto"/>
          <w:sz w:val="32"/>
          <w:szCs w:val="32"/>
        </w:rPr>
        <w:t>展示推介中华</w:t>
      </w:r>
      <w:r>
        <w:rPr>
          <w:rFonts w:hint="eastAsia" w:ascii="仿宋" w:hAnsi="仿宋" w:eastAsia="仿宋" w:cs="仿宋"/>
          <w:b w:val="0"/>
          <w:bCs/>
          <w:color w:val="auto"/>
          <w:sz w:val="32"/>
          <w:szCs w:val="32"/>
          <w:lang w:val="en-US" w:eastAsia="zh-CN"/>
        </w:rPr>
        <w:t>优秀传统文化、节日民俗</w:t>
      </w:r>
      <w:r>
        <w:rPr>
          <w:rFonts w:hint="eastAsia" w:ascii="仿宋" w:hAnsi="仿宋" w:eastAsia="仿宋" w:cs="仿宋"/>
          <w:b w:val="0"/>
          <w:bCs/>
          <w:color w:val="auto"/>
          <w:sz w:val="32"/>
          <w:szCs w:val="32"/>
        </w:rPr>
        <w:t>、非物质文化遗产等内容</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本</w:t>
      </w:r>
      <w:r>
        <w:rPr>
          <w:rFonts w:hint="eastAsia" w:ascii="仿宋" w:hAnsi="仿宋" w:eastAsia="仿宋" w:cs="仿宋"/>
          <w:b w:val="0"/>
          <w:bCs/>
          <w:color w:val="auto"/>
          <w:sz w:val="32"/>
          <w:szCs w:val="32"/>
          <w:lang w:val="en-US" w:eastAsia="zh-CN"/>
        </w:rPr>
        <w:t>学年</w:t>
      </w:r>
      <w:r>
        <w:rPr>
          <w:rFonts w:hint="eastAsia" w:ascii="仿宋" w:hAnsi="仿宋" w:eastAsia="仿宋" w:cs="仿宋"/>
          <w:b w:val="0"/>
          <w:bCs/>
          <w:color w:val="auto"/>
          <w:sz w:val="32"/>
          <w:szCs w:val="32"/>
        </w:rPr>
        <w:t>累计组织开展中外文化</w:t>
      </w:r>
      <w:r>
        <w:rPr>
          <w:rFonts w:hint="eastAsia" w:ascii="仿宋" w:hAnsi="仿宋" w:eastAsia="仿宋" w:cs="仿宋"/>
          <w:b w:val="0"/>
          <w:bCs/>
          <w:color w:val="auto"/>
          <w:sz w:val="32"/>
          <w:szCs w:val="32"/>
          <w:lang w:val="en-US" w:eastAsia="zh-CN"/>
        </w:rPr>
        <w:t>交流活动</w:t>
      </w:r>
      <w:r>
        <w:rPr>
          <w:rFonts w:hint="eastAsia" w:ascii="仿宋" w:hAnsi="仿宋" w:eastAsia="仿宋" w:cs="仿宋"/>
          <w:b w:val="0"/>
          <w:bCs/>
          <w:color w:val="auto"/>
          <w:sz w:val="32"/>
          <w:szCs w:val="32"/>
        </w:rPr>
        <w:t>6场</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lang w:val="en-US" w:eastAsia="zh-CN"/>
        </w:rPr>
        <w:t>有效推进</w:t>
      </w:r>
      <w:r>
        <w:rPr>
          <w:rFonts w:hint="eastAsia" w:ascii="仿宋" w:hAnsi="仿宋" w:eastAsia="仿宋" w:cs="仿宋"/>
          <w:b w:val="0"/>
          <w:bCs/>
          <w:color w:val="auto"/>
          <w:sz w:val="32"/>
          <w:szCs w:val="32"/>
        </w:rPr>
        <w:t>中外文化交流</w:t>
      </w:r>
      <w:r>
        <w:rPr>
          <w:rFonts w:hint="eastAsia" w:ascii="仿宋" w:hAnsi="仿宋" w:eastAsia="仿宋" w:cs="仿宋"/>
          <w:b w:val="0"/>
          <w:bCs/>
          <w:color w:val="auto"/>
          <w:sz w:val="32"/>
          <w:szCs w:val="32"/>
          <w:lang w:val="en-US" w:eastAsia="zh-CN"/>
        </w:rPr>
        <w:t>互鉴</w:t>
      </w:r>
      <w:r>
        <w:rPr>
          <w:rFonts w:hint="eastAsia" w:ascii="仿宋" w:hAnsi="仿宋" w:eastAsia="仿宋" w:cs="仿宋"/>
          <w:b w:val="0"/>
          <w:bCs/>
          <w:color w:val="auto"/>
          <w:sz w:val="32"/>
          <w:szCs w:val="32"/>
        </w:rPr>
        <w:t>。</w:t>
      </w:r>
    </w:p>
    <w:p w14:paraId="55CA7A03">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仿宋" w:hAnsi="仿宋" w:eastAsia="仿宋" w:cs="仿宋"/>
          <w:b w:val="0"/>
          <w:bCs/>
          <w:color w:val="auto"/>
          <w:sz w:val="32"/>
          <w:szCs w:val="32"/>
          <w:lang w:val="en-US" w:eastAsia="zh-CN"/>
        </w:rPr>
      </w:pPr>
      <w:r>
        <w:rPr>
          <w:rFonts w:hint="default" w:ascii="仿宋" w:hAnsi="仿宋" w:eastAsia="仿宋" w:cs="仿宋"/>
          <w:b w:val="0"/>
          <w:bCs/>
          <w:color w:val="auto"/>
          <w:sz w:val="32"/>
          <w:szCs w:val="32"/>
          <w:lang w:val="en-US" w:eastAsia="zh-CN"/>
        </w:rPr>
        <w:t>本</w:t>
      </w:r>
      <w:r>
        <w:rPr>
          <w:rFonts w:hint="eastAsia" w:ascii="仿宋" w:hAnsi="仿宋" w:eastAsia="仿宋" w:cs="仿宋"/>
          <w:b w:val="0"/>
          <w:bCs/>
          <w:color w:val="auto"/>
          <w:sz w:val="32"/>
          <w:szCs w:val="32"/>
          <w:lang w:val="en-US" w:eastAsia="zh-CN"/>
        </w:rPr>
        <w:t>项目于2025年</w:t>
      </w:r>
      <w:r>
        <w:rPr>
          <w:rFonts w:hint="default" w:ascii="仿宋" w:hAnsi="仿宋" w:eastAsia="仿宋" w:cs="仿宋"/>
          <w:b w:val="0"/>
          <w:bCs/>
          <w:color w:val="auto"/>
          <w:sz w:val="32"/>
          <w:szCs w:val="32"/>
          <w:lang w:val="en-US" w:eastAsia="zh-CN"/>
        </w:rPr>
        <w:t>首届招生，目前学生尚处于基础课程学习阶段，未进入实习实践环节</w:t>
      </w:r>
      <w:r>
        <w:rPr>
          <w:rFonts w:hint="eastAsia" w:ascii="仿宋" w:hAnsi="仿宋" w:eastAsia="仿宋" w:cs="仿宋"/>
          <w:b w:val="0"/>
          <w:bCs/>
          <w:color w:val="auto"/>
          <w:sz w:val="32"/>
          <w:szCs w:val="32"/>
          <w:lang w:val="en-US" w:eastAsia="zh-CN"/>
        </w:rPr>
        <w:t>和</w:t>
      </w:r>
      <w:r>
        <w:rPr>
          <w:rFonts w:hint="default" w:ascii="仿宋" w:hAnsi="仿宋" w:eastAsia="仿宋" w:cs="仿宋"/>
          <w:b w:val="0"/>
          <w:bCs/>
          <w:color w:val="auto"/>
          <w:sz w:val="32"/>
          <w:szCs w:val="32"/>
          <w:lang w:val="en-US" w:eastAsia="zh-CN"/>
        </w:rPr>
        <w:t>升学就业阶段。</w:t>
      </w:r>
    </w:p>
    <w:p w14:paraId="17F75B2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val="en-US" w:eastAsia="zh-CN"/>
        </w:rPr>
        <w:t>五</w:t>
      </w:r>
      <w:r>
        <w:rPr>
          <w:rFonts w:hint="eastAsia" w:ascii="黑体" w:hAnsi="黑体" w:eastAsia="黑体" w:cs="黑体"/>
          <w:b w:val="0"/>
          <w:bCs/>
          <w:color w:val="auto"/>
          <w:sz w:val="32"/>
          <w:szCs w:val="32"/>
        </w:rPr>
        <w:t>、财务管理情况</w:t>
      </w:r>
      <w:bookmarkEnd w:id="2"/>
    </w:p>
    <w:p w14:paraId="4590160C">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仿宋" w:hAnsi="仿宋" w:eastAsia="仿宋" w:cs="仿宋"/>
          <w:b w:val="0"/>
          <w:bCs/>
          <w:color w:val="auto"/>
          <w:sz w:val="32"/>
          <w:szCs w:val="32"/>
          <w:lang w:eastAsia="zh-CN"/>
        </w:rPr>
      </w:pPr>
      <w:bookmarkStart w:id="4" w:name="heading_22"/>
      <w:r>
        <w:rPr>
          <w:rFonts w:hint="eastAsia" w:ascii="仿宋" w:hAnsi="仿宋" w:eastAsia="仿宋" w:cs="仿宋"/>
          <w:b w:val="0"/>
          <w:bCs/>
          <w:color w:val="auto"/>
          <w:sz w:val="32"/>
          <w:szCs w:val="32"/>
        </w:rPr>
        <w:t>项目收费标准严格依照河北省教育厅、物价主管部门核定文件执行，校内财务处统筹负责项目全流程财务管理工作，配套制定专项经费管理使用细则，设立中外合作办学项目专用账户，统一归集、管理项目全部收支业务，所有资金使用工作接受项目管理委员会全程监督，切实保障合作办学经费专款专用。项目主动接受</w:t>
      </w:r>
      <w:r>
        <w:rPr>
          <w:rFonts w:hint="eastAsia" w:ascii="仿宋" w:hAnsi="仿宋" w:eastAsia="仿宋" w:cs="仿宋"/>
          <w:b w:val="0"/>
          <w:bCs/>
          <w:color w:val="auto"/>
          <w:sz w:val="32"/>
          <w:szCs w:val="32"/>
          <w:lang w:eastAsia="zh-CN"/>
        </w:rPr>
        <w:t>学院</w:t>
      </w:r>
      <w:r>
        <w:rPr>
          <w:rFonts w:hint="eastAsia" w:ascii="仿宋" w:hAnsi="仿宋" w:eastAsia="仿宋" w:cs="仿宋"/>
          <w:b w:val="0"/>
          <w:bCs/>
          <w:color w:val="auto"/>
          <w:sz w:val="32"/>
          <w:szCs w:val="32"/>
        </w:rPr>
        <w:t>内部监管与上级教育、财政主管部门监督检查，实现项目财务管理流程规范、资金使用全程透明。</w:t>
      </w:r>
    </w:p>
    <w:p w14:paraId="1E71BE60">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val="en-US" w:eastAsia="zh-CN"/>
        </w:rPr>
        <w:t>六</w:t>
      </w:r>
      <w:r>
        <w:rPr>
          <w:rFonts w:hint="eastAsia" w:ascii="黑体" w:hAnsi="黑体" w:eastAsia="黑体" w:cs="黑体"/>
          <w:b w:val="0"/>
          <w:bCs/>
          <w:color w:val="auto"/>
          <w:sz w:val="32"/>
          <w:szCs w:val="32"/>
        </w:rPr>
        <w:t>、组织管理情况</w:t>
      </w:r>
      <w:bookmarkEnd w:id="4"/>
    </w:p>
    <w:p w14:paraId="24320AB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楷体" w:hAnsi="楷体" w:eastAsia="楷体" w:cs="楷体"/>
          <w:b w:val="0"/>
          <w:bCs/>
          <w:color w:val="auto"/>
          <w:sz w:val="32"/>
          <w:szCs w:val="32"/>
        </w:rPr>
      </w:pPr>
      <w:bookmarkStart w:id="5" w:name="heading_23"/>
      <w:r>
        <w:rPr>
          <w:rFonts w:hint="eastAsia" w:ascii="楷体" w:hAnsi="楷体" w:eastAsia="楷体" w:cs="楷体"/>
          <w:b w:val="0"/>
          <w:bCs/>
          <w:color w:val="auto"/>
          <w:sz w:val="32"/>
          <w:szCs w:val="32"/>
        </w:rPr>
        <w:t>（一）管理架构</w:t>
      </w:r>
      <w:bookmarkEnd w:id="5"/>
    </w:p>
    <w:p w14:paraId="695A7FC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仿宋" w:hAnsi="仿宋" w:eastAsia="仿宋" w:cs="仿宋"/>
          <w:b w:val="0"/>
          <w:bCs/>
          <w:color w:val="auto"/>
          <w:sz w:val="32"/>
          <w:szCs w:val="32"/>
        </w:rPr>
      </w:pPr>
      <w:bookmarkStart w:id="6" w:name="heading_24"/>
      <w:r>
        <w:rPr>
          <w:rFonts w:hint="eastAsia" w:ascii="仿宋" w:hAnsi="仿宋" w:eastAsia="仿宋" w:cs="仿宋"/>
          <w:b w:val="0"/>
          <w:bCs/>
          <w:color w:val="auto"/>
          <w:sz w:val="32"/>
          <w:szCs w:val="32"/>
          <w:lang w:eastAsia="zh-CN"/>
        </w:rPr>
        <w:t>学院</w:t>
      </w:r>
      <w:r>
        <w:rPr>
          <w:rFonts w:hint="eastAsia" w:ascii="仿宋" w:hAnsi="仿宋" w:eastAsia="仿宋" w:cs="仿宋"/>
          <w:b w:val="0"/>
          <w:bCs/>
          <w:color w:val="auto"/>
          <w:sz w:val="32"/>
          <w:szCs w:val="32"/>
        </w:rPr>
        <w:t>设立中外合作办学项目管理委员会，委员会成员由中外双方校级领导、相关职能部门负责人、专业负责人共同组成，作为项目最高决策机构，定期召开专项工作会议，审议项目办学重大事项、解决办学重点难点问题。配套设立项目专职办公室，统筹负责日常教学运行调度、学生综合管理、涉外事务协调、办学质量监控等具体实务工作，保障项目各项办学业务平稳有序推进。</w:t>
      </w:r>
    </w:p>
    <w:p w14:paraId="0E40F6D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（二）管理制度</w:t>
      </w:r>
      <w:bookmarkEnd w:id="6"/>
    </w:p>
    <w:p w14:paraId="5935918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仿宋" w:hAnsi="仿宋" w:eastAsia="仿宋" w:cs="仿宋"/>
          <w:b w:val="0"/>
          <w:bCs/>
          <w:color w:val="auto"/>
          <w:sz w:val="32"/>
          <w:szCs w:val="32"/>
        </w:rPr>
      </w:pPr>
      <w:bookmarkStart w:id="7" w:name="heading_25"/>
      <w:r>
        <w:rPr>
          <w:rFonts w:hint="eastAsia" w:ascii="仿宋" w:hAnsi="仿宋" w:eastAsia="仿宋" w:cs="仿宋"/>
          <w:b w:val="0"/>
          <w:bCs/>
          <w:color w:val="auto"/>
          <w:sz w:val="32"/>
          <w:szCs w:val="32"/>
        </w:rPr>
        <w:t>系统搭建覆盖全办学流程的制度体系，先后出台教学运行管理、学生日常管理、涉外外事管理、校园安全管理、办学质量监控等多门类专项管理制度，实现项目运营管理标准化、制度化、规范化。</w:t>
      </w:r>
    </w:p>
    <w:p w14:paraId="5DFE9C0B">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2"/>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（三）运行机制</w:t>
      </w:r>
      <w:bookmarkEnd w:id="7"/>
    </w:p>
    <w:p w14:paraId="780C987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建立中外双方定期沟通机制，每学期召开联合管理委员会会议，审议项目办学重大事项。</w:t>
      </w:r>
      <w:r>
        <w:rPr>
          <w:rFonts w:hint="eastAsia" w:ascii="仿宋" w:hAnsi="仿宋" w:eastAsia="仿宋" w:cs="仿宋"/>
          <w:b w:val="0"/>
          <w:bCs/>
          <w:color w:val="auto"/>
          <w:sz w:val="32"/>
          <w:szCs w:val="32"/>
          <w:lang w:val="en-US" w:eastAsia="zh-CN"/>
        </w:rPr>
        <w:t>中外</w:t>
      </w:r>
      <w:r>
        <w:rPr>
          <w:rFonts w:hint="eastAsia" w:ascii="仿宋" w:hAnsi="仿宋" w:eastAsia="仿宋" w:cs="仿宋"/>
          <w:b w:val="0"/>
          <w:bCs/>
          <w:color w:val="auto"/>
          <w:sz w:val="32"/>
          <w:szCs w:val="32"/>
        </w:rPr>
        <w:t>双方共同参与人才培养方案修订、课程审核、教学评价、考核标准制定、实训项目设计等全流程工作，合作沟通顺畅，权责划分清晰，未出现合作纠纷。</w:t>
      </w:r>
    </w:p>
    <w:p w14:paraId="7ECB92A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color w:val="auto"/>
          <w:sz w:val="32"/>
          <w:szCs w:val="32"/>
          <w:lang w:val="en-US" w:eastAsia="zh-CN"/>
        </w:rPr>
      </w:pPr>
      <w:bookmarkStart w:id="8" w:name="heading_27"/>
      <w:r>
        <w:rPr>
          <w:rFonts w:hint="eastAsia" w:ascii="仿宋" w:hAnsi="仿宋" w:eastAsia="仿宋" w:cs="仿宋"/>
          <w:b w:val="0"/>
          <w:bCs/>
          <w:color w:val="auto"/>
          <w:sz w:val="32"/>
          <w:szCs w:val="32"/>
          <w:lang w:val="en-US" w:eastAsia="zh-CN"/>
        </w:rPr>
        <w:t>项目设专职办公室，管理人员由教务处、学生处、国际处等部门业务骨干组成，均熟悉中外合作办学政策法规。办公室统筹负责日常教学运行、学生综合管理、涉外事务协调、办学质量监控等具体工作，为外方教师来华任教、学生学籍注册、中外交流活动等提供全流程服务保障。</w:t>
      </w:r>
    </w:p>
    <w:p w14:paraId="4E128CD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color w:val="auto"/>
          <w:sz w:val="32"/>
          <w:szCs w:val="32"/>
          <w:lang w:val="en-US" w:eastAsia="zh-CN"/>
        </w:rPr>
      </w:pPr>
      <w:r>
        <w:rPr>
          <w:rFonts w:hint="eastAsia" w:ascii="黑体" w:hAnsi="黑体" w:eastAsia="黑体" w:cs="黑体"/>
          <w:b w:val="0"/>
          <w:bCs/>
          <w:color w:val="auto"/>
          <w:sz w:val="32"/>
          <w:szCs w:val="32"/>
          <w:lang w:val="en-US" w:eastAsia="zh-CN"/>
        </w:rPr>
        <w:t>七、依法办学及办学规范性情况</w:t>
      </w:r>
    </w:p>
    <w:p w14:paraId="082BDE5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lang w:val="en-US" w:eastAsia="zh-CN"/>
        </w:rPr>
        <w:t>学院坚持依法办学，不存在超规模招生、擅自变更外方、擅自变更培养模式、中介参与招生录取及人才培养核心环节、违规使用境外教材等问题， 严格遵守办学规范。</w:t>
      </w:r>
    </w:p>
    <w:p w14:paraId="42E38CAA">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lang w:val="en-US" w:eastAsia="zh-CN"/>
        </w:rPr>
        <w:t>八</w:t>
      </w:r>
      <w:r>
        <w:rPr>
          <w:rFonts w:hint="eastAsia" w:ascii="黑体" w:hAnsi="黑体" w:eastAsia="黑体" w:cs="黑体"/>
          <w:b w:val="0"/>
          <w:bCs/>
          <w:color w:val="auto"/>
          <w:sz w:val="32"/>
          <w:szCs w:val="32"/>
          <w:lang w:eastAsia="zh-CN"/>
        </w:rPr>
        <w:t>、</w:t>
      </w:r>
      <w:r>
        <w:rPr>
          <w:rFonts w:hint="eastAsia" w:ascii="黑体" w:hAnsi="黑体" w:eastAsia="黑体" w:cs="黑体"/>
          <w:b w:val="0"/>
          <w:bCs/>
          <w:color w:val="auto"/>
          <w:sz w:val="32"/>
          <w:szCs w:val="32"/>
        </w:rPr>
        <w:t>合作办学辐射成果</w:t>
      </w:r>
      <w:bookmarkEnd w:id="8"/>
    </w:p>
    <w:p w14:paraId="484B665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（一）办学特色</w:t>
      </w:r>
    </w:p>
    <w:p w14:paraId="66F820BD">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color w:val="auto"/>
          <w:sz w:val="32"/>
          <w:szCs w:val="32"/>
        </w:rPr>
      </w:pPr>
      <w:r>
        <w:rPr>
          <w:rFonts w:hint="eastAsia" w:ascii="仿宋" w:hAnsi="仿宋" w:eastAsia="仿宋" w:cs="仿宋"/>
          <w:b w:val="0"/>
          <w:bCs/>
          <w:color w:val="auto"/>
          <w:sz w:val="32"/>
          <w:szCs w:val="32"/>
        </w:rPr>
        <w:t>项目构建影视专业创作、文化传播双主线育人模式，以广播影视专业技能教学为载体，将专业实操教学、跨文化平等交流、中华优秀文化对外传播三项工作有机融合，实现“以艺传文、以文育人”</w:t>
      </w:r>
      <w:r>
        <w:rPr>
          <w:rFonts w:hint="eastAsia" w:ascii="仿宋" w:hAnsi="仿宋" w:eastAsia="仿宋" w:cs="仿宋"/>
          <w:b w:val="0"/>
          <w:bCs/>
          <w:color w:val="auto"/>
          <w:sz w:val="32"/>
          <w:szCs w:val="32"/>
          <w:lang w:eastAsia="zh-CN"/>
        </w:rPr>
        <w:t>，</w:t>
      </w:r>
      <w:r>
        <w:rPr>
          <w:rFonts w:hint="eastAsia" w:ascii="仿宋" w:hAnsi="仿宋" w:eastAsia="仿宋" w:cs="仿宋"/>
          <w:b w:val="0"/>
          <w:bCs/>
          <w:color w:val="auto"/>
          <w:sz w:val="32"/>
          <w:szCs w:val="32"/>
        </w:rPr>
        <w:t>形成依托影视艺术载体传播文化、以文化浸润实现立德树人的特色办学路径。</w:t>
      </w:r>
      <w:r>
        <w:rPr>
          <w:rFonts w:hint="eastAsia" w:ascii="仿宋" w:hAnsi="仿宋" w:eastAsia="仿宋" w:cs="仿宋"/>
          <w:b w:val="0"/>
          <w:bCs/>
          <w:color w:val="auto"/>
          <w:sz w:val="32"/>
          <w:szCs w:val="32"/>
          <w:lang w:val="en-US" w:eastAsia="zh-CN"/>
        </w:rPr>
        <w:t>项目</w:t>
      </w:r>
      <w:r>
        <w:rPr>
          <w:rFonts w:hint="eastAsia" w:ascii="仿宋" w:hAnsi="仿宋" w:eastAsia="仿宋" w:cs="仿宋"/>
          <w:b w:val="0"/>
          <w:bCs/>
          <w:color w:val="auto"/>
          <w:sz w:val="32"/>
          <w:szCs w:val="32"/>
        </w:rPr>
        <w:t>推动意识形态价值引领与专业课堂教学深度融合，依托影视作品天然文化传播属性，将思政教育、文化自信培育贯穿学生影视创作全流程，</w:t>
      </w:r>
      <w:r>
        <w:rPr>
          <w:rFonts w:hint="eastAsia" w:ascii="仿宋" w:hAnsi="仿宋" w:eastAsia="仿宋" w:cs="仿宋"/>
          <w:b w:val="0"/>
          <w:bCs/>
          <w:color w:val="auto"/>
          <w:sz w:val="32"/>
          <w:szCs w:val="32"/>
          <w:lang w:val="en-US" w:eastAsia="zh-CN"/>
        </w:rPr>
        <w:t>逐步</w:t>
      </w:r>
      <w:r>
        <w:rPr>
          <w:rFonts w:hint="eastAsia" w:ascii="仿宋" w:hAnsi="仿宋" w:eastAsia="仿宋" w:cs="仿宋"/>
          <w:b w:val="0"/>
          <w:bCs/>
          <w:color w:val="auto"/>
          <w:sz w:val="32"/>
          <w:szCs w:val="32"/>
        </w:rPr>
        <w:t>打造适配中外合作办学模式的特色课程思政育人体系。</w:t>
      </w:r>
    </w:p>
    <w:p w14:paraId="2F60A9E2">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楷体" w:hAnsi="楷体" w:eastAsia="楷体" w:cs="楷体"/>
          <w:b w:val="0"/>
          <w:bCs/>
          <w:color w:val="auto"/>
          <w:sz w:val="32"/>
          <w:szCs w:val="32"/>
        </w:rPr>
      </w:pPr>
      <w:r>
        <w:rPr>
          <w:rFonts w:hint="eastAsia" w:ascii="楷体" w:hAnsi="楷体" w:eastAsia="楷体" w:cs="楷体"/>
          <w:b w:val="0"/>
          <w:bCs/>
          <w:color w:val="auto"/>
          <w:sz w:val="32"/>
          <w:szCs w:val="32"/>
        </w:rPr>
        <w:t>（二）运行成效</w:t>
      </w:r>
    </w:p>
    <w:p w14:paraId="561C8B66">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eastAsia" w:ascii="仿宋" w:hAnsi="仿宋" w:eastAsia="仿宋" w:cs="仿宋"/>
          <w:b w:val="0"/>
          <w:bCs/>
          <w:strike/>
          <w:dstrike w:val="0"/>
          <w:color w:val="auto"/>
          <w:kern w:val="0"/>
          <w:sz w:val="32"/>
          <w:szCs w:val="32"/>
          <w:lang w:val="en-US" w:eastAsia="zh-CN"/>
        </w:rPr>
      </w:pPr>
      <w:r>
        <w:rPr>
          <w:rFonts w:hint="eastAsia" w:ascii="仿宋" w:hAnsi="仿宋" w:eastAsia="仿宋" w:cs="仿宋"/>
          <w:b w:val="0"/>
          <w:bCs/>
          <w:color w:val="auto"/>
          <w:sz w:val="32"/>
          <w:szCs w:val="32"/>
        </w:rPr>
        <w:t>整体教学质量持续稳步提升，人才培养综合成效显著。依托中外融合式课程体系、全流程实践教学模式，学生影视专业创作能力、专业设备实操水平、团队协同创作能力得到系统性培育。中外院校合作关系持续深化，双方在教研交流、文化活动、人才联合培养等各项工作中协作顺畅，互信程度持续提升。项目办学流程规范、特色辨识度突出，在河北省区域传媒行业、省内同类高职中外合作办学专业中形成良好示范效应，社会整体口碑优良。</w:t>
      </w:r>
    </w:p>
    <w:sectPr>
      <w:footerReference r:id="rId3" w:type="default"/>
      <w:pgSz w:w="11905" w:h="16840"/>
      <w:pgMar w:top="1984" w:right="1587" w:bottom="1587" w:left="1587"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602ACC-1D96-4026-BC68-82867680E64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embedRegular r:id="rId2" w:fontKey="{853AF379-2EE9-427E-A4A8-744C96B1C217}"/>
  </w:font>
  <w:font w:name="楷体">
    <w:panose1 w:val="02010609060101010101"/>
    <w:charset w:val="86"/>
    <w:family w:val="auto"/>
    <w:pitch w:val="default"/>
    <w:sig w:usb0="800002BF" w:usb1="38CF7CFA" w:usb2="00000016" w:usb3="00000000" w:csb0="00040001" w:csb1="00000000"/>
    <w:embedRegular r:id="rId3" w:fontKey="{0BFFAB2F-ABCE-4DD7-8426-1AB5204DD0BB}"/>
  </w:font>
  <w:font w:name="仿宋">
    <w:panose1 w:val="02010609060101010101"/>
    <w:charset w:val="86"/>
    <w:family w:val="auto"/>
    <w:pitch w:val="default"/>
    <w:sig w:usb0="800002BF" w:usb1="38CF7CFA" w:usb2="00000016" w:usb3="00000000" w:csb0="00040001" w:csb1="00000000"/>
    <w:embedRegular r:id="rId4" w:fontKey="{1EDA1AA4-802F-4204-8898-34E448E481ED}"/>
  </w:font>
  <w:font w:name="方正楷体_GB2312">
    <w:panose1 w:val="02000000000000000000"/>
    <w:charset w:val="86"/>
    <w:family w:val="auto"/>
    <w:pitch w:val="default"/>
    <w:sig w:usb0="A00002BF" w:usb1="184F6CFA" w:usb2="00000012" w:usb3="00000000" w:csb0="00040001" w:csb1="00000000"/>
    <w:embedRegular r:id="rId5" w:fontKey="{3F51052F-E540-4AAA-B57E-FD7604B8083B}"/>
  </w:font>
  <w:font w:name="WPSEMBED1">
    <w:panose1 w:val="03000509000000000000"/>
    <w:charset w:val="86"/>
    <w:family w:val="auto"/>
    <w:pitch w:val="default"/>
    <w:sig w:usb0="00000001" w:usb1="080E0000" w:usb2="00000000" w:usb3="00000000" w:csb0="00040000" w:csb1="00000000"/>
  </w:font>
  <w:font w:name="WPSEMBED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FE71A">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5E2E2">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CE5E2E2">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6D0E"/>
    <w:rsid w:val="005F1E36"/>
    <w:rsid w:val="00BE5B1A"/>
    <w:rsid w:val="01112A82"/>
    <w:rsid w:val="02895B83"/>
    <w:rsid w:val="03947726"/>
    <w:rsid w:val="04B37989"/>
    <w:rsid w:val="04E15802"/>
    <w:rsid w:val="04F512AE"/>
    <w:rsid w:val="06224324"/>
    <w:rsid w:val="06581AF4"/>
    <w:rsid w:val="0870581B"/>
    <w:rsid w:val="08D61A76"/>
    <w:rsid w:val="091F4B4B"/>
    <w:rsid w:val="098B6A14"/>
    <w:rsid w:val="09FB1114"/>
    <w:rsid w:val="0A4A7C0E"/>
    <w:rsid w:val="0A92483C"/>
    <w:rsid w:val="0AAA48E8"/>
    <w:rsid w:val="0B015B9E"/>
    <w:rsid w:val="0B3413E9"/>
    <w:rsid w:val="0C346B5F"/>
    <w:rsid w:val="0C372EF5"/>
    <w:rsid w:val="0C750E7A"/>
    <w:rsid w:val="0C9413AC"/>
    <w:rsid w:val="0D7714E9"/>
    <w:rsid w:val="0DA675E9"/>
    <w:rsid w:val="0DEB76F2"/>
    <w:rsid w:val="0E312440"/>
    <w:rsid w:val="0E9E6512"/>
    <w:rsid w:val="0EB95DAF"/>
    <w:rsid w:val="0F1B684E"/>
    <w:rsid w:val="105054D6"/>
    <w:rsid w:val="105C6685"/>
    <w:rsid w:val="10B1077E"/>
    <w:rsid w:val="114417CA"/>
    <w:rsid w:val="125A3190"/>
    <w:rsid w:val="1342668C"/>
    <w:rsid w:val="134523ED"/>
    <w:rsid w:val="13E96481"/>
    <w:rsid w:val="143D1DC1"/>
    <w:rsid w:val="14752C60"/>
    <w:rsid w:val="152A434B"/>
    <w:rsid w:val="15B90A22"/>
    <w:rsid w:val="1672623F"/>
    <w:rsid w:val="17F7245E"/>
    <w:rsid w:val="18C748B7"/>
    <w:rsid w:val="19461C80"/>
    <w:rsid w:val="197762DD"/>
    <w:rsid w:val="19993273"/>
    <w:rsid w:val="1A0C4C78"/>
    <w:rsid w:val="1A1B69F3"/>
    <w:rsid w:val="1A5B65E5"/>
    <w:rsid w:val="1A82318C"/>
    <w:rsid w:val="1AB37893"/>
    <w:rsid w:val="1AF51BB0"/>
    <w:rsid w:val="1CD372D9"/>
    <w:rsid w:val="1D8D2573"/>
    <w:rsid w:val="1E8F284F"/>
    <w:rsid w:val="1EB50D95"/>
    <w:rsid w:val="1F6D61B8"/>
    <w:rsid w:val="1FB10F28"/>
    <w:rsid w:val="2000527E"/>
    <w:rsid w:val="202251F5"/>
    <w:rsid w:val="204038CD"/>
    <w:rsid w:val="20711731"/>
    <w:rsid w:val="208034D8"/>
    <w:rsid w:val="214E541A"/>
    <w:rsid w:val="217A2E0F"/>
    <w:rsid w:val="21B46B94"/>
    <w:rsid w:val="228651B5"/>
    <w:rsid w:val="22DC30C2"/>
    <w:rsid w:val="22F4099F"/>
    <w:rsid w:val="23A62C8D"/>
    <w:rsid w:val="23C7422D"/>
    <w:rsid w:val="23E83357"/>
    <w:rsid w:val="240B1FE9"/>
    <w:rsid w:val="243279D1"/>
    <w:rsid w:val="25BD19C1"/>
    <w:rsid w:val="25DE0E03"/>
    <w:rsid w:val="25FC2044"/>
    <w:rsid w:val="275D2FB6"/>
    <w:rsid w:val="27982240"/>
    <w:rsid w:val="280E713D"/>
    <w:rsid w:val="28762BF2"/>
    <w:rsid w:val="29634188"/>
    <w:rsid w:val="29997033"/>
    <w:rsid w:val="29AC3D81"/>
    <w:rsid w:val="2A1F566E"/>
    <w:rsid w:val="2A72353B"/>
    <w:rsid w:val="2A994305"/>
    <w:rsid w:val="2BF42393"/>
    <w:rsid w:val="2C416A03"/>
    <w:rsid w:val="2D0143E4"/>
    <w:rsid w:val="2D3C71CA"/>
    <w:rsid w:val="2D5F7AEE"/>
    <w:rsid w:val="2E50117F"/>
    <w:rsid w:val="2FCB7306"/>
    <w:rsid w:val="306E1D90"/>
    <w:rsid w:val="308A649E"/>
    <w:rsid w:val="30C23E8A"/>
    <w:rsid w:val="30D56D7B"/>
    <w:rsid w:val="310B29BE"/>
    <w:rsid w:val="32DC55BA"/>
    <w:rsid w:val="337F42B4"/>
    <w:rsid w:val="33ED7470"/>
    <w:rsid w:val="36D44917"/>
    <w:rsid w:val="36E669DD"/>
    <w:rsid w:val="37CC0D06"/>
    <w:rsid w:val="380B0AF8"/>
    <w:rsid w:val="38AE6948"/>
    <w:rsid w:val="398443D3"/>
    <w:rsid w:val="39C26CA9"/>
    <w:rsid w:val="39CD79BF"/>
    <w:rsid w:val="3A081094"/>
    <w:rsid w:val="3A59585F"/>
    <w:rsid w:val="3A9610E1"/>
    <w:rsid w:val="3A992100"/>
    <w:rsid w:val="3B3F4ABE"/>
    <w:rsid w:val="3B4E4C98"/>
    <w:rsid w:val="3C8D7A42"/>
    <w:rsid w:val="3CE36C9B"/>
    <w:rsid w:val="3E753AC2"/>
    <w:rsid w:val="3F5617F6"/>
    <w:rsid w:val="404E74E8"/>
    <w:rsid w:val="41151DB4"/>
    <w:rsid w:val="41D852BC"/>
    <w:rsid w:val="41F1637D"/>
    <w:rsid w:val="42435509"/>
    <w:rsid w:val="425C413F"/>
    <w:rsid w:val="42796199"/>
    <w:rsid w:val="429B5EF6"/>
    <w:rsid w:val="42D00689"/>
    <w:rsid w:val="42F04887"/>
    <w:rsid w:val="44E91D54"/>
    <w:rsid w:val="453140CE"/>
    <w:rsid w:val="45C344D5"/>
    <w:rsid w:val="460A5FBB"/>
    <w:rsid w:val="472867A5"/>
    <w:rsid w:val="47DC5213"/>
    <w:rsid w:val="49C649BB"/>
    <w:rsid w:val="4A69564B"/>
    <w:rsid w:val="4AF173EE"/>
    <w:rsid w:val="4B1530DD"/>
    <w:rsid w:val="4BA15A6E"/>
    <w:rsid w:val="4BBC5ADF"/>
    <w:rsid w:val="4BD034A7"/>
    <w:rsid w:val="4BFC759C"/>
    <w:rsid w:val="4C1E20E8"/>
    <w:rsid w:val="4C221261"/>
    <w:rsid w:val="4C6267F5"/>
    <w:rsid w:val="4CD926E0"/>
    <w:rsid w:val="4CFD651E"/>
    <w:rsid w:val="4D003C2E"/>
    <w:rsid w:val="4D2C7884"/>
    <w:rsid w:val="4D4E0B28"/>
    <w:rsid w:val="4D810EFD"/>
    <w:rsid w:val="4E604C84"/>
    <w:rsid w:val="52CD24EF"/>
    <w:rsid w:val="5318303F"/>
    <w:rsid w:val="53466CCD"/>
    <w:rsid w:val="54E40C6D"/>
    <w:rsid w:val="558A781D"/>
    <w:rsid w:val="55CE30F7"/>
    <w:rsid w:val="567103D5"/>
    <w:rsid w:val="56815ACA"/>
    <w:rsid w:val="568F3904"/>
    <w:rsid w:val="56EF3707"/>
    <w:rsid w:val="57004BF9"/>
    <w:rsid w:val="57D97F97"/>
    <w:rsid w:val="57F12FF3"/>
    <w:rsid w:val="581B52E1"/>
    <w:rsid w:val="58F12B53"/>
    <w:rsid w:val="59135427"/>
    <w:rsid w:val="59193CBA"/>
    <w:rsid w:val="5A3D43FE"/>
    <w:rsid w:val="5A5D684E"/>
    <w:rsid w:val="5AC444CB"/>
    <w:rsid w:val="5ADE33E1"/>
    <w:rsid w:val="5B136F0D"/>
    <w:rsid w:val="5B3255E5"/>
    <w:rsid w:val="5CC76201"/>
    <w:rsid w:val="5CCE758F"/>
    <w:rsid w:val="5D81714F"/>
    <w:rsid w:val="5D8660BC"/>
    <w:rsid w:val="5DA0717E"/>
    <w:rsid w:val="5DEE39C5"/>
    <w:rsid w:val="5E2A6EB7"/>
    <w:rsid w:val="5E693A13"/>
    <w:rsid w:val="5E7B72A3"/>
    <w:rsid w:val="5EEC01A1"/>
    <w:rsid w:val="5FDF3861"/>
    <w:rsid w:val="603E60F3"/>
    <w:rsid w:val="60A567C1"/>
    <w:rsid w:val="614D13CA"/>
    <w:rsid w:val="6175447D"/>
    <w:rsid w:val="61E6665C"/>
    <w:rsid w:val="625B00C9"/>
    <w:rsid w:val="62E37834"/>
    <w:rsid w:val="63220635"/>
    <w:rsid w:val="637A4D9B"/>
    <w:rsid w:val="642D103F"/>
    <w:rsid w:val="64472149"/>
    <w:rsid w:val="64C62652"/>
    <w:rsid w:val="65A73073"/>
    <w:rsid w:val="67311DA8"/>
    <w:rsid w:val="67563FCE"/>
    <w:rsid w:val="67B53825"/>
    <w:rsid w:val="67D619EE"/>
    <w:rsid w:val="68014CBD"/>
    <w:rsid w:val="6872249D"/>
    <w:rsid w:val="68D93544"/>
    <w:rsid w:val="6904782B"/>
    <w:rsid w:val="692A643A"/>
    <w:rsid w:val="6A3577B1"/>
    <w:rsid w:val="6BB63E9E"/>
    <w:rsid w:val="6C427652"/>
    <w:rsid w:val="6CE36A9C"/>
    <w:rsid w:val="6D5B69A2"/>
    <w:rsid w:val="6D6E4213"/>
    <w:rsid w:val="6D885538"/>
    <w:rsid w:val="6E0077C5"/>
    <w:rsid w:val="71C472E6"/>
    <w:rsid w:val="720D24B0"/>
    <w:rsid w:val="72D0605F"/>
    <w:rsid w:val="72FA5D32"/>
    <w:rsid w:val="73A56E44"/>
    <w:rsid w:val="73C51294"/>
    <w:rsid w:val="73FC3ACB"/>
    <w:rsid w:val="752244C4"/>
    <w:rsid w:val="75E579CC"/>
    <w:rsid w:val="77065E4C"/>
    <w:rsid w:val="770858FE"/>
    <w:rsid w:val="775413C4"/>
    <w:rsid w:val="77AB254F"/>
    <w:rsid w:val="77C6474B"/>
    <w:rsid w:val="7888337F"/>
    <w:rsid w:val="79EE5FFB"/>
    <w:rsid w:val="7AB357AC"/>
    <w:rsid w:val="7ABB519F"/>
    <w:rsid w:val="7B910FC2"/>
    <w:rsid w:val="7C1C5B47"/>
    <w:rsid w:val="7C914409"/>
    <w:rsid w:val="7CE62875"/>
    <w:rsid w:val="7DBC3708"/>
    <w:rsid w:val="7EE975F2"/>
    <w:rsid w:val="7F9D4E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2"/>
    <w:qFormat/>
    <w:uiPriority w:val="0"/>
    <w:pPr>
      <w:spacing w:before="120" w:after="120" w:line="288" w:lineRule="auto"/>
    </w:pPr>
    <w:rPr>
      <w:rFonts w:ascii="Arial" w:hAnsi="Arial" w:eastAsia="等线" w:cs="Arial"/>
      <w:sz w:val="22"/>
      <w:szCs w:val="22"/>
      <w:lang w:val="en-US" w:eastAsia="zh-CN" w:bidi="ar-SA"/>
    </w:rPr>
  </w:style>
  <w:style w:type="character" w:customStyle="1" w:styleId="8">
    <w:name w:val="NormalCharacter"/>
    <w:semiHidden/>
    <w:qFormat/>
    <w:uiPriority w:val="0"/>
    <w:rPr>
      <w:rFonts w:ascii="仿宋_GB2312" w:hAnsi="Arial" w:eastAsia="仿宋_GB2312"/>
      <w:sz w:val="3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34331fa3-daca-4156-97b1-b53ed9f5f53b</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3446D79D</paraID>
      <start>12</start>
      <end>19</end>
      <status>modified</status>
      <modifiedWord>“双师型”教师</modifiedWord>
      <trackRevisions>false</trackRevisions>
    </reviewItem>
    <reviewItem>
      <errorID>a225c8e1-efbb-4c8a-8acf-d82c8d967a9b</errorID>
      <errorWord>双师型教师</errorWord>
      <group>L1_Political</group>
      <groupName>政治性问题</groupName>
      <ability>L2_Keyword</ability>
      <abilityName>固定表述</abilityName>
      <candidateList>
        <item>“双师型”教师</item>
      </candidateList>
      <explain>注意检查当前固定表述标点是否使用规范。</explain>
      <paraID>2CF5F46E</paraID>
      <start>13</start>
      <end>20</end>
      <status>modified</status>
      <modifiedWord>“双师型”教师</modifiedWord>
      <trackRevisions>false</trackRevisions>
    </reviewItem>
    <reviewItem>
      <errorID>8287b147-a774-40d4-a13e-81a48b4d17ef</errorID>
      <errorWord>新时代发展精神</errorWord>
      <group>L1_Political</group>
      <groupName>政治性问题</groupName>
      <ability>L2_Keyword</ability>
      <abilityName>固定表述</abilityName>
      <candidateList>
        <item>新时代女排精神</item>
      </candidateList>
      <explain>词汇“新时代女排精神”在特定场景下为固定表述形式，请确认此处的“新时代发展精神”是否存在不当。</explain>
      <paraID>5D16704B</paraID>
      <start>103</start>
      <end>110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d63b1d-b5b6-41b3-a3ce-01c4ed37d2a4}">
  <ds:schemaRefs/>
</ds:datastoreItem>
</file>

<file path=docProps/app.xml><?xml version="1.0" encoding="utf-8"?>
<Properties xmlns="http://schemas.openxmlformats.org/officeDocument/2006/extended-properties" xmlns:vt="http://schemas.openxmlformats.org/officeDocument/2006/docPropsVTypes">
  <Pages>10</Pages>
  <Words>1183</Words>
  <Characters>1218</Characters>
  <TotalTime>3</TotalTime>
  <ScaleCrop>false</ScaleCrop>
  <LinksUpToDate>false</LinksUpToDate>
  <CharactersWithSpaces>1218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2026-06-17T03:12:00Z</dcterms:created>
  <dc:creator>Apache POI</dc:creator>
  <cp:lastModifiedBy>佳</cp:lastModifiedBy>
  <dcterms:modified xsi:type="dcterms:W3CDTF">2026-10-15T08:21:44Z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{"Label":"1","ContentProducer":"001191110102MACQD9K64010000","ProduceID":"7652197015744678890","ReservedCode1":"","ContentPropagator":"","PropagateID":"","ReservedCode2":""}</vt:lpwstr>
  </property>
  <property fmtid="{D5CDD505-2E9C-101B-9397-08002B2CF9AE}" pid="3" name="KSOTemplateDocerSaveRecord">
    <vt:lpwstr>eyJoZGlkIjoiYWI0NjE4ZjFiZTZmNjliM2E0N2EzNDlhZDYzNDgyYTYiLCJ1c2VySWQiOiIxMzc1NDMyNjI2In0=</vt:lpwstr>
  </property>
  <property fmtid="{D5CDD505-2E9C-101B-9397-08002B2CF9AE}" pid="4" name="KSOProductBuildVer">
    <vt:lpwstr>2052-12.1.0.28505</vt:lpwstr>
  </property>
  <property fmtid="{D5CDD505-2E9C-101B-9397-08002B2CF9AE}" pid="5" name="ICV">
    <vt:lpwstr>70ADE8F1EB52499D9E294AE914EFBCCA_13</vt:lpwstr>
  </property>
</Properties>
</file>