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37122">
      <w:pPr>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pPr>
      <w:r>
        <w:rPr>
          <w:rFonts w:ascii="Times New Roman" w:hAnsi="Times New Roman" w:eastAsia="方正小标宋简体"/>
          <w:b w:val="0"/>
          <w:sz w:val="44"/>
        </w:rPr>
        <w:t>河北青年管理干部学院</w:t>
      </w:r>
    </w:p>
    <w:p w14:paraId="5850F3F1">
      <w:pPr>
        <w:keepNext w:val="0"/>
        <w:keepLines w:val="0"/>
        <w:pageBreakBefore w:val="0"/>
        <w:widowControl/>
        <w:kinsoku/>
        <w:wordWrap/>
        <w:overflowPunct/>
        <w:topLinePunct w:val="0"/>
        <w:autoSpaceDE/>
        <w:autoSpaceDN/>
        <w:bidi w:val="0"/>
        <w:adjustRightInd/>
        <w:snapToGrid/>
        <w:spacing w:before="0" w:after="240" w:line="560" w:lineRule="exact"/>
        <w:jc w:val="center"/>
        <w:textAlignment w:val="auto"/>
      </w:pPr>
      <w:r>
        <w:rPr>
          <w:rFonts w:ascii="Times New Roman" w:hAnsi="Times New Roman" w:eastAsia="方正小标宋简体"/>
          <w:b w:val="0"/>
          <w:sz w:val="44"/>
        </w:rPr>
        <w:t>2025</w:t>
      </w:r>
      <w:r>
        <w:rPr>
          <w:rFonts w:hint="eastAsia" w:ascii="Times New Roman" w:hAnsi="Times New Roman" w:eastAsia="方正小标宋简体"/>
          <w:b w:val="0"/>
          <w:sz w:val="44"/>
          <w:lang w:eastAsia="zh-CN"/>
        </w:rPr>
        <w:t>—</w:t>
      </w:r>
      <w:r>
        <w:rPr>
          <w:rFonts w:ascii="Times New Roman" w:hAnsi="Times New Roman" w:eastAsia="方正小标宋简体"/>
          <w:b w:val="0"/>
          <w:sz w:val="44"/>
        </w:rPr>
        <w:t>2026学年度信息公开情况报告</w:t>
      </w:r>
    </w:p>
    <w:p w14:paraId="5A655428">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根据《中华人民共和国政府信息公开条例》《高等学校信息公开办法》和教育部《关于公布〈高等学校信息公开事项清单〉的通知》</w:t>
      </w:r>
      <w:r>
        <w:rPr>
          <w:rFonts w:hint="eastAsia" w:ascii="Times New Roman" w:hAnsi="Times New Roman" w:eastAsia="仿宋"/>
          <w:b w:val="0"/>
          <w:sz w:val="32"/>
        </w:rPr>
        <w:t>及河北省教育厅高校信息公开年度报告工作相关规范要求</w:t>
      </w:r>
      <w:r>
        <w:rPr>
          <w:rFonts w:ascii="Times New Roman" w:hAnsi="Times New Roman" w:eastAsia="仿宋"/>
          <w:b w:val="0"/>
          <w:sz w:val="32"/>
        </w:rPr>
        <w:t>，结合学院2025</w:t>
      </w:r>
      <w:r>
        <w:rPr>
          <w:rFonts w:hint="eastAsia" w:ascii="Times New Roman" w:hAnsi="Times New Roman" w:eastAsia="仿宋"/>
          <w:b w:val="0"/>
          <w:sz w:val="32"/>
          <w:lang w:val="en-US" w:eastAsia="zh-CN"/>
        </w:rPr>
        <w:t>-</w:t>
      </w:r>
      <w:r>
        <w:rPr>
          <w:rFonts w:ascii="Times New Roman" w:hAnsi="Times New Roman" w:eastAsia="仿宋"/>
          <w:b w:val="0"/>
          <w:sz w:val="32"/>
        </w:rPr>
        <w:t>2026学年度信息公开工作实际，编制本年度报告。</w:t>
      </w:r>
    </w:p>
    <w:p w14:paraId="041EB426">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报告对学院2025</w:t>
      </w:r>
      <w:r>
        <w:rPr>
          <w:rFonts w:hint="eastAsia" w:ascii="Times New Roman" w:hAnsi="Times New Roman" w:eastAsia="仿宋"/>
          <w:b w:val="0"/>
          <w:sz w:val="32"/>
          <w:lang w:val="en-US" w:eastAsia="zh-CN"/>
        </w:rPr>
        <w:t>-</w:t>
      </w:r>
      <w:r>
        <w:rPr>
          <w:rFonts w:ascii="Times New Roman" w:hAnsi="Times New Roman" w:eastAsia="仿宋"/>
          <w:b w:val="0"/>
          <w:sz w:val="32"/>
        </w:rPr>
        <w:t>2026学年度信息公开工作进行了逐项梳理，内容包括工作概述、主动公开信息情况、依申请公开和不予公开情况、信息公开工作评议情况、存在的主要问题与改进措施等。报告所列数据统计起止时间为2025年9月1日起至2026年8月31日。</w:t>
      </w:r>
    </w:p>
    <w:p w14:paraId="4F8156E2">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黑体"/>
          <w:b w:val="0"/>
          <w:sz w:val="32"/>
        </w:rPr>
        <w:t>一、工作概述</w:t>
      </w:r>
    </w:p>
    <w:p w14:paraId="0CB809F1">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2025</w:t>
      </w:r>
      <w:r>
        <w:rPr>
          <w:rFonts w:hint="eastAsia" w:ascii="Times New Roman" w:hAnsi="Times New Roman" w:eastAsia="仿宋"/>
          <w:b w:val="0"/>
          <w:sz w:val="32"/>
          <w:lang w:val="en-US" w:eastAsia="zh-CN"/>
        </w:rPr>
        <w:t>-</w:t>
      </w:r>
      <w:r>
        <w:rPr>
          <w:rFonts w:ascii="Times New Roman" w:hAnsi="Times New Roman" w:eastAsia="仿宋"/>
          <w:b w:val="0"/>
          <w:sz w:val="32"/>
        </w:rPr>
        <w:t>2026学年，学院坚持以习近平新时代中国特色社会主义思想为指导，深入学习贯彻党的二十大</w:t>
      </w:r>
      <w:r>
        <w:rPr>
          <w:rFonts w:hint="eastAsia" w:ascii="Times New Roman" w:hAnsi="Times New Roman" w:eastAsia="仿宋"/>
          <w:b w:val="0"/>
          <w:sz w:val="32"/>
          <w:lang w:val="en-US" w:eastAsia="zh-CN"/>
        </w:rPr>
        <w:t>及历次全会精神，</w:t>
      </w:r>
      <w:r>
        <w:rPr>
          <w:rFonts w:ascii="Times New Roman" w:hAnsi="Times New Roman" w:eastAsia="仿宋"/>
          <w:b w:val="0"/>
          <w:sz w:val="32"/>
        </w:rPr>
        <w:t>全面贯彻落实全国、全省教育大会精神，紧紧围绕立德树人根本任务，锚定建设社会治理领域高水平职业学校的发展目标，持续深化产教融合、校企合作，加快推进鹿泉新校区建设，按照上级关于信息公开工作的部署要求，持续完善制度体系，拓宽公开渠道，加大公开力度，最大限度保障广大教职员工和社会公众的知情权、参与权、表达权、监督权，以高质量信息公开助力学院治理体系和治理能力现代化。</w:t>
      </w:r>
    </w:p>
    <w:p w14:paraId="354C62B7">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楷体"/>
          <w:b w:val="0"/>
          <w:sz w:val="32"/>
        </w:rPr>
        <w:t>（一）强化组织领导，健全完善工作机制</w:t>
      </w:r>
    </w:p>
    <w:p w14:paraId="6C5C30EC">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sz w:val="32"/>
        </w:rPr>
      </w:pPr>
      <w:r>
        <w:rPr>
          <w:rFonts w:hint="eastAsia" w:ascii="Times New Roman" w:hAnsi="Times New Roman" w:eastAsia="仿宋"/>
          <w:b w:val="0"/>
          <w:sz w:val="32"/>
        </w:rPr>
        <w:t>学院党委统一领导信息公开工作，构建“办公室牵头协调、各部门分工负责、师生广泛参与”的联动工作体系，严格落实“谁公开、谁负责”原则，压实各部门主体责任。本学年对照教育部《高等学校信息公开事项清单》50项内容，结合高职办学实际逐项梳理责任边界，建立部门对账台账，实现公开事项责任到人、流程可追溯</w:t>
      </w:r>
      <w:r>
        <w:rPr>
          <w:rFonts w:hint="eastAsia" w:ascii="Times New Roman" w:hAnsi="Times New Roman" w:eastAsia="仿宋"/>
          <w:b w:val="0"/>
          <w:sz w:val="32"/>
          <w:lang w:eastAsia="zh-CN"/>
        </w:rPr>
        <w:t>，</w:t>
      </w:r>
      <w:r>
        <w:rPr>
          <w:rFonts w:hint="eastAsia" w:ascii="Times New Roman" w:hAnsi="Times New Roman" w:eastAsia="仿宋"/>
          <w:b w:val="0"/>
          <w:sz w:val="32"/>
        </w:rPr>
        <w:t>修订完善信息公开审查、保密审核等配套制度，将信息公开要求嵌入公文发布、事项办理全流程，确保公开工作规范有序。</w:t>
      </w:r>
    </w:p>
    <w:p w14:paraId="6B78089E">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楷体"/>
          <w:b w:val="0"/>
          <w:sz w:val="32"/>
        </w:rPr>
        <w:t>（二）拓展发布渠道，健全完善公开体系</w:t>
      </w:r>
    </w:p>
    <w:p w14:paraId="53D53547">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sz w:val="32"/>
        </w:rPr>
      </w:pPr>
      <w:r>
        <w:rPr>
          <w:rFonts w:ascii="Times New Roman" w:hAnsi="Times New Roman" w:eastAsia="仿宋"/>
          <w:b w:val="0"/>
          <w:sz w:val="32"/>
        </w:rPr>
        <w:t>学院持续优化以门户网站为核心，OA办公系统、官方微信公众号、文件、广播、宣传橱窗、电子显示屏互为补充的多元立体化信息公开网络。</w:t>
      </w:r>
      <w:r>
        <w:rPr>
          <w:rFonts w:hint="eastAsia" w:ascii="Times New Roman" w:hAnsi="Times New Roman" w:eastAsia="仿宋"/>
          <w:b w:val="0"/>
          <w:sz w:val="32"/>
        </w:rPr>
        <w:t>严格对照《高等学校信息公开事项清单》50项内容，按基本信息、招生考试、财务资产、人事师资、教学质量、学生管理、学风建设、对外交流等类别逐项核查，对学院已开展的工作明确公开渠道、更新公开内容；对高职办学不涉及的事项统一作出说明，确保清单全覆盖</w:t>
      </w:r>
      <w:r>
        <w:rPr>
          <w:rFonts w:hint="eastAsia" w:ascii="Times New Roman" w:hAnsi="Times New Roman" w:eastAsia="仿宋"/>
          <w:b w:val="0"/>
          <w:sz w:val="32"/>
          <w:lang w:eastAsia="zh-CN"/>
        </w:rPr>
        <w:t>，</w:t>
      </w:r>
      <w:r>
        <w:rPr>
          <w:rFonts w:hint="eastAsia" w:ascii="Times New Roman" w:hAnsi="Times New Roman" w:eastAsia="仿宋"/>
          <w:b w:val="0"/>
          <w:sz w:val="32"/>
        </w:rPr>
        <w:t>强化内容审核，提升重点领域信息公开透明度。</w:t>
      </w:r>
    </w:p>
    <w:p w14:paraId="0BF0C163">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hint="eastAsia" w:ascii="楷体" w:hAnsi="楷体" w:eastAsia="楷体" w:cs="楷体"/>
          <w:b w:val="0"/>
          <w:sz w:val="32"/>
        </w:rPr>
      </w:pPr>
      <w:r>
        <w:rPr>
          <w:rFonts w:hint="eastAsia" w:ascii="楷体" w:hAnsi="楷体" w:eastAsia="楷体" w:cs="楷体"/>
          <w:b w:val="0"/>
          <w:sz w:val="32"/>
        </w:rPr>
        <w:t>（三）开展宣教培训，强化考核评议</w:t>
      </w:r>
    </w:p>
    <w:p w14:paraId="164954E4">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sz w:val="32"/>
        </w:rPr>
      </w:pPr>
      <w:r>
        <w:rPr>
          <w:rFonts w:hint="eastAsia" w:ascii="Times New Roman" w:hAnsi="Times New Roman" w:eastAsia="仿宋"/>
          <w:b w:val="0"/>
          <w:sz w:val="32"/>
        </w:rPr>
        <w:t>组织各部门信息公开联络员开展专题业务培训，重点讲解公开范围、保密审查、平台操作等内容，提升工作人员规范意识与业务能力。将信息公开工作落实情况纳入部门年度工作履职评价参考维度，结合日常督查、年终核验推动工作落地。畅通师生评议渠道，通过“书记·院长”信箱等途径收集意见建议，以评议反馈倒逼公开质量提升。</w:t>
      </w:r>
    </w:p>
    <w:p w14:paraId="01888A64">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黑体"/>
          <w:b w:val="0"/>
          <w:sz w:val="32"/>
        </w:rPr>
        <w:t>二、主动公开信息情况</w:t>
      </w:r>
    </w:p>
    <w:p w14:paraId="1DC6615B">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hint="eastAsia" w:ascii="Times New Roman" w:hAnsi="Times New Roman" w:eastAsia="仿宋"/>
          <w:b w:val="0"/>
          <w:sz w:val="32"/>
        </w:rPr>
        <w:t>本学年学院坚持“以公开为常态、不公开为例外”原则，通过多元渠道主动公开办学各领域信息，信息公开专栏持续优化，重点领域公开不断深化。</w:t>
      </w:r>
    </w:p>
    <w:p w14:paraId="5405F3C3">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color w:val="000000"/>
          <w:sz w:val="32"/>
        </w:rPr>
        <w:t>1.线上主渠道</w:t>
      </w:r>
      <w:r>
        <w:rPr>
          <w:rFonts w:hint="eastAsia" w:ascii="Times New Roman" w:hAnsi="Times New Roman" w:eastAsia="仿宋"/>
          <w:b/>
          <w:color w:val="000000"/>
          <w:sz w:val="32"/>
          <w:lang w:eastAsia="zh-CN"/>
        </w:rPr>
        <w:t>。</w:t>
      </w:r>
      <w:r>
        <w:rPr>
          <w:rFonts w:ascii="Times New Roman" w:hAnsi="Times New Roman" w:eastAsia="仿宋"/>
          <w:b w:val="0"/>
          <w:color w:val="000000"/>
          <w:sz w:val="32"/>
        </w:rPr>
        <w:t>以学院门户网站校务公开专栏为核心，配套内部OA办公系统、官方微信公众号，形</w:t>
      </w:r>
      <w:r>
        <w:rPr>
          <w:rFonts w:hint="eastAsia" w:ascii="仿宋" w:hAnsi="仿宋" w:eastAsia="仿宋" w:cs="仿宋"/>
          <w:b w:val="0"/>
          <w:color w:val="000000"/>
          <w:sz w:val="32"/>
        </w:rPr>
        <w:t>成“官</w:t>
      </w:r>
      <w:r>
        <w:rPr>
          <w:rFonts w:ascii="Times New Roman" w:hAnsi="Times New Roman" w:eastAsia="仿宋"/>
          <w:b w:val="0"/>
          <w:color w:val="000000"/>
          <w:sz w:val="32"/>
        </w:rPr>
        <w:t>网＋办公系统＋新媒</w:t>
      </w:r>
      <w:r>
        <w:rPr>
          <w:rFonts w:hint="eastAsia" w:ascii="仿宋" w:hAnsi="仿宋" w:eastAsia="仿宋" w:cs="仿宋"/>
          <w:b w:val="0"/>
          <w:color w:val="000000"/>
          <w:sz w:val="32"/>
        </w:rPr>
        <w:t>体”立</w:t>
      </w:r>
      <w:r>
        <w:rPr>
          <w:rFonts w:ascii="Times New Roman" w:hAnsi="Times New Roman" w:eastAsia="仿宋"/>
          <w:b w:val="0"/>
          <w:color w:val="000000"/>
          <w:sz w:val="32"/>
        </w:rPr>
        <w:t>体化线上公开矩阵，是面向社会和师生公开信息的最主要途径。</w:t>
      </w:r>
    </w:p>
    <w:p w14:paraId="6D5ED191">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学院基本信息公开网址：</w:t>
      </w:r>
    </w:p>
    <w:p w14:paraId="10E55897">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https://www.hbqgy.cn/（学院官网）</w:t>
      </w:r>
    </w:p>
    <w:p w14:paraId="5AB7F24C">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https://www.hbqgy.cn/xygk/xyjj/（学院概况）</w:t>
      </w:r>
    </w:p>
    <w:p w14:paraId="13A78DBB">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val="0"/>
          <w:sz w:val="32"/>
        </w:rPr>
        <w:t>https://www.hbqgy.cn/xwgk/（校务公开）</w:t>
      </w:r>
    </w:p>
    <w:p w14:paraId="6E688CCD">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color w:val="000000"/>
          <w:sz w:val="32"/>
        </w:rPr>
        <w:t>2.线下公开渠道</w:t>
      </w:r>
      <w:r>
        <w:rPr>
          <w:rFonts w:hint="eastAsia" w:ascii="Times New Roman" w:hAnsi="Times New Roman" w:eastAsia="仿宋"/>
          <w:b/>
          <w:color w:val="000000"/>
          <w:sz w:val="32"/>
          <w:lang w:eastAsia="zh-CN"/>
        </w:rPr>
        <w:t>。</w:t>
      </w:r>
      <w:r>
        <w:rPr>
          <w:rFonts w:ascii="Times New Roman" w:hAnsi="Times New Roman" w:eastAsia="仿宋"/>
          <w:b w:val="0"/>
          <w:color w:val="000000"/>
          <w:sz w:val="32"/>
        </w:rPr>
        <w:t>通过印发学院文件、制度汇编、学生手册、招生简章等纸质资料，结合校园公告栏、宣传橱窗、电子显示屏、校园广播等形式，公开校内日常管理事项。</w:t>
      </w:r>
    </w:p>
    <w:p w14:paraId="51D479B0">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color w:val="000000"/>
          <w:sz w:val="32"/>
        </w:rPr>
        <w:t>3.民主参与渠道</w:t>
      </w:r>
      <w:r>
        <w:rPr>
          <w:rFonts w:hint="eastAsia" w:ascii="Times New Roman" w:hAnsi="Times New Roman" w:eastAsia="仿宋"/>
          <w:b/>
          <w:color w:val="000000"/>
          <w:sz w:val="32"/>
          <w:lang w:eastAsia="zh-CN"/>
        </w:rPr>
        <w:t>。</w:t>
      </w:r>
      <w:r>
        <w:rPr>
          <w:rFonts w:ascii="Times New Roman" w:hAnsi="Times New Roman" w:eastAsia="仿宋"/>
          <w:b w:val="0"/>
          <w:color w:val="000000"/>
          <w:sz w:val="32"/>
        </w:rPr>
        <w:t>通过教职工代表大会、工会会员代表大会、学术委员会会议、学生代表大会等会议形式，公开重大决策事项，保障师生参与权。</w:t>
      </w:r>
    </w:p>
    <w:p w14:paraId="25B1BCE4">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color w:val="000000"/>
          <w:sz w:val="32"/>
        </w:rPr>
        <w:t>4.互动咨询渠道</w:t>
      </w:r>
      <w:r>
        <w:rPr>
          <w:rFonts w:hint="eastAsia" w:ascii="Times New Roman" w:hAnsi="Times New Roman" w:eastAsia="仿宋"/>
          <w:b/>
          <w:color w:val="000000"/>
          <w:sz w:val="32"/>
          <w:lang w:eastAsia="zh-CN"/>
        </w:rPr>
        <w:t>。</w:t>
      </w:r>
      <w:r>
        <w:rPr>
          <w:rFonts w:ascii="Times New Roman" w:hAnsi="Times New Roman" w:eastAsia="仿宋"/>
          <w:b w:val="0"/>
          <w:color w:val="000000"/>
          <w:sz w:val="32"/>
        </w:rPr>
        <w:t>依</w:t>
      </w:r>
      <w:r>
        <w:rPr>
          <w:rFonts w:hint="eastAsia" w:ascii="仿宋" w:hAnsi="仿宋" w:eastAsia="仿宋" w:cs="仿宋"/>
          <w:b w:val="0"/>
          <w:color w:val="000000"/>
          <w:sz w:val="32"/>
        </w:rPr>
        <w:t>托“书记·院长”信</w:t>
      </w:r>
      <w:r>
        <w:rPr>
          <w:rFonts w:ascii="Times New Roman" w:hAnsi="Times New Roman" w:eastAsia="仿宋"/>
          <w:b w:val="0"/>
          <w:color w:val="000000"/>
          <w:sz w:val="32"/>
        </w:rPr>
        <w:t>箱、24小时热线电话、招生咨询热线、资助热线等，受理师生及社会公众咨询并及时答复。</w:t>
      </w:r>
    </w:p>
    <w:p w14:paraId="6BB4B519">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楷体"/>
          <w:b w:val="0"/>
          <w:color w:val="000000"/>
          <w:sz w:val="32"/>
        </w:rPr>
        <w:t>（二）主动公开总体数据</w:t>
      </w:r>
    </w:p>
    <w:p w14:paraId="0ADC5496">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auto"/>
          <w:sz w:val="32"/>
        </w:rPr>
      </w:pPr>
      <w:r>
        <w:rPr>
          <w:rFonts w:hint="eastAsia" w:ascii="Times New Roman" w:hAnsi="Times New Roman" w:eastAsia="仿宋"/>
          <w:b w:val="0"/>
          <w:color w:val="auto"/>
          <w:sz w:val="32"/>
        </w:rPr>
        <w:t>本学年，学院门户网站累计发布综合新闻450条、通知公告38条；官方微信公众号发布信息</w:t>
      </w:r>
      <w:r>
        <w:rPr>
          <w:rFonts w:hint="eastAsia" w:ascii="Times New Roman" w:hAnsi="Times New Roman" w:eastAsia="仿宋"/>
          <w:b w:val="0"/>
          <w:color w:val="auto"/>
          <w:sz w:val="32"/>
          <w:lang w:val="en-US" w:eastAsia="zh-CN"/>
        </w:rPr>
        <w:t>271</w:t>
      </w:r>
      <w:r>
        <w:rPr>
          <w:rFonts w:hint="eastAsia" w:ascii="Times New Roman" w:hAnsi="Times New Roman" w:eastAsia="仿宋"/>
          <w:b w:val="0"/>
          <w:color w:val="auto"/>
          <w:sz w:val="32"/>
        </w:rPr>
        <w:t>条；内部OA办公系统发布各类通知文件430条，</w:t>
      </w:r>
      <w:r>
        <w:rPr>
          <w:rFonts w:ascii="Times New Roman" w:hAnsi="Times New Roman" w:eastAsia="仿宋"/>
          <w:b w:val="0"/>
          <w:color w:val="auto"/>
          <w:sz w:val="32"/>
        </w:rPr>
        <w:t>内容覆盖党政管理、人事师资、教育教学、学生工作、科研学术、后勤保障等办学全领域。</w:t>
      </w:r>
    </w:p>
    <w:p w14:paraId="0DD8574E">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楷体"/>
          <w:b w:val="0"/>
          <w:color w:val="000000"/>
          <w:sz w:val="32"/>
        </w:rPr>
        <w:t>（三）重点领域信息公开情况</w:t>
      </w:r>
    </w:p>
    <w:p w14:paraId="6B48822D">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color w:val="000000"/>
          <w:sz w:val="32"/>
        </w:rPr>
        <w:t>1.招生考试领域</w:t>
      </w:r>
      <w:r>
        <w:rPr>
          <w:rFonts w:hint="eastAsia" w:ascii="Times New Roman" w:hAnsi="Times New Roman" w:eastAsia="仿宋"/>
          <w:b/>
          <w:color w:val="000000"/>
          <w:sz w:val="32"/>
          <w:lang w:eastAsia="zh-CN"/>
        </w:rPr>
        <w:t>。</w:t>
      </w:r>
      <w:r>
        <w:rPr>
          <w:rFonts w:hint="eastAsia" w:ascii="Times New Roman" w:hAnsi="Times New Roman" w:eastAsia="仿宋"/>
          <w:b w:val="0"/>
          <w:bCs/>
          <w:color w:val="000000"/>
          <w:sz w:val="32"/>
          <w:lang w:val="en-US" w:eastAsia="zh-CN"/>
        </w:rPr>
        <w:t>学院</w:t>
      </w:r>
      <w:r>
        <w:rPr>
          <w:rFonts w:ascii="Times New Roman" w:hAnsi="Times New Roman" w:eastAsia="仿宋"/>
          <w:b w:val="0"/>
          <w:color w:val="000000"/>
          <w:sz w:val="32"/>
        </w:rPr>
        <w:t>招生章程、招生计划经省教育厅审核后，在省教育考试院官网、阳光高考网及学院官网同步公布。2026年招生章程于2026年6月9日发布，2026年高职单招招生简章于2026年2月11日发布，高职单招技能拔尖人才免试申请、资格审核名单全程公示，接受社会监督。及时发布招生风险提示，维护考生合法权益。针对中外合作办学广播影视节目制作专业，单独公示收费标准与办学信息。考生录取信息可通过省教育考试院及学院官网双渠道查询，招生咨询与申诉渠道保持畅通。</w:t>
      </w:r>
    </w:p>
    <w:p w14:paraId="4FBB686F">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此类事项信息公开网址：</w:t>
      </w:r>
    </w:p>
    <w:p w14:paraId="39D82A4F">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https://www.hbqgy.cn/ggfw/zsjyc/zszc/（招生考试信息）</w:t>
      </w:r>
    </w:p>
    <w:p w14:paraId="1AE57BC1">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val="0"/>
          <w:sz w:val="32"/>
        </w:rPr>
        <w:t>https://www.hbqgy.cn/tzgg/（招生考试类公告公示）</w:t>
      </w:r>
    </w:p>
    <w:p w14:paraId="1EC05A10">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color w:val="000000"/>
          <w:sz w:val="32"/>
        </w:rPr>
        <w:t>2.财务资产领域</w:t>
      </w:r>
      <w:r>
        <w:rPr>
          <w:rFonts w:hint="eastAsia" w:ascii="Times New Roman" w:hAnsi="Times New Roman" w:eastAsia="仿宋"/>
          <w:b/>
          <w:color w:val="000000"/>
          <w:sz w:val="32"/>
          <w:lang w:eastAsia="zh-CN"/>
        </w:rPr>
        <w:t>。</w:t>
      </w:r>
      <w:r>
        <w:rPr>
          <w:rFonts w:ascii="Times New Roman" w:hAnsi="Times New Roman" w:eastAsia="仿宋"/>
          <w:b w:val="0"/>
          <w:color w:val="000000"/>
          <w:sz w:val="32"/>
        </w:rPr>
        <w:t>严格执行预决算公开制度，2026年度部门预算于2026年1月30日在学院网站校务公开栏公开，2025年度部门决算于2026年8月6日公开，内容完整、格式规范。动态更新收费项目明细表（2026年9月4日更新），明确收费依据、标准及投诉方式，在官网长期公示。物资设备采购、基建工程招投标信息通过政府采购网与学院招标公告专栏同步发布，中标结果及时公示，全程接受监督。鹿泉新校区建设跟踪审计等重大项目相关信息按规定公开，保障资产使用透明。</w:t>
      </w:r>
    </w:p>
    <w:p w14:paraId="3522A1DC">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此类事项信息公开网址：</w:t>
      </w:r>
    </w:p>
    <w:p w14:paraId="6B188B58">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https://www.hbqgy.cn/xwgk/（2025年度决算、2026年预算信息公开）</w:t>
      </w:r>
    </w:p>
    <w:p w14:paraId="3AB566AA">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https://www.hbqgy.cn/c/2026-01-30/617799.html（2026年单位预算信息公开）</w:t>
      </w:r>
    </w:p>
    <w:p w14:paraId="65345E90">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https://www.hbqgy.cn/c/2026-08-06/619864.html（2025年度决算公开文本）</w:t>
      </w:r>
    </w:p>
    <w:p w14:paraId="37C5F4A4">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sz w:val="32"/>
        </w:rPr>
        <w:t>https://www.hbqgy.cn/zbgg/（招标公告）</w:t>
      </w:r>
    </w:p>
    <w:p w14:paraId="3877AE2C">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楷体"/>
          <w:b w:val="0"/>
          <w:color w:val="000000"/>
          <w:sz w:val="32"/>
        </w:rPr>
        <w:t>（四）清单事项公开总体说明</w:t>
      </w:r>
    </w:p>
    <w:p w14:paraId="654B4373">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val="0"/>
          <w:color w:val="000000"/>
          <w:sz w:val="32"/>
        </w:rPr>
        <w:t>对照教育部《高等学校信息公开事项清单》50项内容，学院结合高职办学属性，对应公开事项均已通过官网校务公开专栏及对应栏目实现公开；对学院不涉及的事项，已逐一作出说明，具体详见《高等学校信息公开事项清单公开情况表》。</w:t>
      </w:r>
    </w:p>
    <w:p w14:paraId="5AAE7AB1">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黑体"/>
          <w:b w:val="0"/>
          <w:color w:val="000000"/>
          <w:sz w:val="32"/>
        </w:rPr>
        <w:t>三、依申请公开和不予公开情况</w:t>
      </w:r>
    </w:p>
    <w:p w14:paraId="63DA9781">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hint="eastAsia" w:ascii="Times New Roman" w:hAnsi="Times New Roman" w:eastAsia="仿宋"/>
          <w:b w:val="0"/>
          <w:color w:val="000000"/>
          <w:sz w:val="32"/>
        </w:rPr>
        <w:t>学院严格执行《高等学校信息公开办法》等相关规定，</w:t>
      </w:r>
      <w:r>
        <w:rPr>
          <w:rFonts w:ascii="Times New Roman" w:hAnsi="Times New Roman" w:eastAsia="仿宋"/>
          <w:b w:val="0"/>
          <w:color w:val="000000"/>
          <w:sz w:val="32"/>
        </w:rPr>
        <w:t>明确依申请公开受理流程、办理时限与答复规范，</w:t>
      </w:r>
      <w:r>
        <w:rPr>
          <w:rFonts w:hint="eastAsia" w:ascii="Times New Roman" w:hAnsi="Times New Roman" w:eastAsia="仿宋"/>
          <w:b w:val="0"/>
          <w:color w:val="000000"/>
          <w:sz w:val="32"/>
        </w:rPr>
        <w:t>接受广大师生员工和社会公众的信息公开申请。本学年没有收到有关社会公众和师生员工信息公开的申请。学院对涉及国家秘密、商业秘密和个人隐私的信息依法不予公开。</w:t>
      </w:r>
    </w:p>
    <w:p w14:paraId="1C894465">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黑体"/>
          <w:b w:val="0"/>
          <w:color w:val="000000"/>
          <w:sz w:val="32"/>
        </w:rPr>
        <w:t>四、信息公开工作评议情况</w:t>
      </w:r>
    </w:p>
    <w:p w14:paraId="121D6348">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
          <w:b w:val="0"/>
          <w:color w:val="000000"/>
          <w:sz w:val="32"/>
        </w:rPr>
      </w:pPr>
      <w:r>
        <w:rPr>
          <w:rFonts w:ascii="Times New Roman" w:hAnsi="Times New Roman" w:eastAsia="仿宋"/>
          <w:b w:val="0"/>
          <w:color w:val="000000"/>
          <w:sz w:val="32"/>
        </w:rPr>
        <w:t>学院在门户网站开设校务公开专栏，主动接受师生与社会公众评议监督。针对招生录取、人事招聘、财务预决算、学生奖助等热点事项，严格履行公示程序，充分保障公众知情权。本学年通过信箱、热线等渠道收集的师生咨询与建议，均得到及时回应与妥善办理。</w:t>
      </w:r>
      <w:r>
        <w:rPr>
          <w:rFonts w:hint="eastAsia" w:ascii="Times New Roman" w:hAnsi="Times New Roman" w:eastAsia="仿宋"/>
          <w:b w:val="0"/>
          <w:color w:val="000000"/>
          <w:sz w:val="32"/>
        </w:rPr>
        <w:t>202</w:t>
      </w:r>
      <w:r>
        <w:rPr>
          <w:rFonts w:hint="eastAsia" w:ascii="Times New Roman" w:hAnsi="Times New Roman" w:eastAsia="仿宋"/>
          <w:b w:val="0"/>
          <w:color w:val="000000"/>
          <w:sz w:val="32"/>
          <w:lang w:val="en-US" w:eastAsia="zh-CN"/>
        </w:rPr>
        <w:t>5-</w:t>
      </w:r>
      <w:r>
        <w:rPr>
          <w:rFonts w:hint="eastAsia" w:ascii="Times New Roman" w:hAnsi="Times New Roman" w:eastAsia="仿宋"/>
          <w:b w:val="0"/>
          <w:color w:val="000000"/>
          <w:sz w:val="32"/>
        </w:rPr>
        <w:t>202</w:t>
      </w:r>
      <w:r>
        <w:rPr>
          <w:rFonts w:hint="eastAsia" w:ascii="Times New Roman" w:hAnsi="Times New Roman" w:eastAsia="仿宋"/>
          <w:b w:val="0"/>
          <w:color w:val="000000"/>
          <w:sz w:val="32"/>
          <w:lang w:val="en-US" w:eastAsia="zh-CN"/>
        </w:rPr>
        <w:t>6</w:t>
      </w:r>
      <w:r>
        <w:rPr>
          <w:rFonts w:hint="eastAsia" w:ascii="Times New Roman" w:hAnsi="Times New Roman" w:eastAsia="仿宋"/>
          <w:b w:val="0"/>
          <w:color w:val="000000"/>
          <w:sz w:val="32"/>
        </w:rPr>
        <w:t>学年，学院未出现因信息公开工作引起举报、行政复议或行政诉讼的情况。师生员工及社会公众对学院信息公开工作总体满意。</w:t>
      </w:r>
    </w:p>
    <w:p w14:paraId="5291E780">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黑体"/>
          <w:b w:val="0"/>
          <w:color w:val="000000"/>
          <w:sz w:val="32"/>
        </w:rPr>
        <w:t>五、举报、行政复议与行政诉讼情况</w:t>
      </w:r>
    </w:p>
    <w:p w14:paraId="41B3A32A">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仿宋"/>
          <w:b w:val="0"/>
          <w:color w:val="000000"/>
          <w:sz w:val="32"/>
        </w:rPr>
        <w:t>2025</w:t>
      </w:r>
      <w:r>
        <w:rPr>
          <w:rFonts w:hint="eastAsia" w:ascii="Times New Roman" w:hAnsi="Times New Roman" w:eastAsia="仿宋"/>
          <w:b w:val="0"/>
          <w:color w:val="000000"/>
          <w:sz w:val="32"/>
          <w:lang w:val="en-US" w:eastAsia="zh-CN"/>
        </w:rPr>
        <w:t>-</w:t>
      </w:r>
      <w:r>
        <w:rPr>
          <w:rFonts w:ascii="Times New Roman" w:hAnsi="Times New Roman" w:eastAsia="仿宋"/>
          <w:b w:val="0"/>
          <w:color w:val="000000"/>
          <w:sz w:val="32"/>
        </w:rPr>
        <w:t>2026学年，学院未收到针对信息公开工作的举报投诉，未发生因信息公开引发的行政复议或行政诉讼案件。</w:t>
      </w:r>
    </w:p>
    <w:p w14:paraId="5CB08C69">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黑体"/>
          <w:b w:val="0"/>
          <w:color w:val="000000"/>
          <w:sz w:val="32"/>
        </w:rPr>
        <w:t>六、存在问题与改进措施</w:t>
      </w:r>
    </w:p>
    <w:p w14:paraId="14B5D48F">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
          <w:b w:val="0"/>
          <w:sz w:val="32"/>
        </w:rPr>
      </w:pPr>
      <w:r>
        <w:rPr>
          <w:rFonts w:hint="eastAsia" w:ascii="Times New Roman" w:hAnsi="Times New Roman" w:eastAsia="仿宋"/>
          <w:sz w:val="32"/>
          <w:szCs w:val="32"/>
        </w:rPr>
        <w:t>202</w:t>
      </w:r>
      <w:r>
        <w:rPr>
          <w:rFonts w:hint="eastAsia" w:ascii="Times New Roman" w:hAnsi="Times New Roman" w:eastAsia="仿宋"/>
          <w:sz w:val="32"/>
          <w:szCs w:val="32"/>
          <w:lang w:val="en-US" w:eastAsia="zh-CN"/>
        </w:rPr>
        <w:t>5</w:t>
      </w:r>
      <w:r>
        <w:rPr>
          <w:rFonts w:hint="eastAsia" w:ascii="Times New Roman" w:hAnsi="Times New Roman" w:eastAsia="仿宋"/>
          <w:sz w:val="32"/>
          <w:szCs w:val="32"/>
        </w:rPr>
        <w:t>-202</w:t>
      </w:r>
      <w:r>
        <w:rPr>
          <w:rFonts w:hint="eastAsia" w:ascii="Times New Roman" w:hAnsi="Times New Roman" w:eastAsia="仿宋"/>
          <w:sz w:val="32"/>
          <w:szCs w:val="32"/>
          <w:lang w:val="en-US" w:eastAsia="zh-CN"/>
        </w:rPr>
        <w:t>6</w:t>
      </w:r>
      <w:r>
        <w:rPr>
          <w:rFonts w:ascii="Times New Roman" w:hAnsi="Times New Roman" w:eastAsia="仿宋"/>
          <w:sz w:val="32"/>
          <w:szCs w:val="32"/>
        </w:rPr>
        <w:t>学年，</w:t>
      </w:r>
      <w:r>
        <w:rPr>
          <w:rFonts w:hint="eastAsia" w:ascii="Times New Roman" w:hAnsi="Times New Roman" w:eastAsia="仿宋"/>
          <w:sz w:val="32"/>
          <w:szCs w:val="32"/>
          <w:lang w:val="en-US" w:eastAsia="zh-CN"/>
        </w:rPr>
        <w:t>学院严格依照信息公开的相关要求，扎实推进各项工作，运行机制不断健全，平台建设持续强化，重点领域的公开内容不断拓展深化，信息公开工作取得较好成效，但与此同时，也存在着一些问题，一是各部门信息公开工作人员多为兼职，岗位变动时业务衔接存在短板，队伍专业水平不均衡。二是部分部门主动公开的前瞻性不足，部分事项公开时效性有待进一步提升。三是信息公开专栏的分类检索、智能查询功能有待优化，部分历史信息查阅便捷度不足。下一步，学院将持续加强和改进信息公开工作：</w:t>
      </w:r>
    </w:p>
    <w:p w14:paraId="712EF63B">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楷体"/>
          <w:b w:val="0"/>
          <w:sz w:val="32"/>
        </w:rPr>
        <w:t>（一）完善信息公开协同机制</w:t>
      </w:r>
      <w:r>
        <w:rPr>
          <w:rFonts w:hint="eastAsia" w:ascii="Times New Roman" w:hAnsi="Times New Roman" w:eastAsia="楷体"/>
          <w:b w:val="0"/>
          <w:sz w:val="32"/>
          <w:lang w:eastAsia="zh-CN"/>
        </w:rPr>
        <w:t>。</w:t>
      </w:r>
      <w:r>
        <w:rPr>
          <w:rFonts w:ascii="Times New Roman" w:hAnsi="Times New Roman" w:eastAsia="仿宋"/>
          <w:b w:val="0"/>
          <w:sz w:val="32"/>
        </w:rPr>
        <w:t>对照《高等学校信息公开事项清单》，进一步梳理事项清单和责任分工，强化办公室统筹协调和各部门协同联动，做到应公开尽公开、及时公开，更加全面、准确地展现学院发展成果。</w:t>
      </w:r>
    </w:p>
    <w:p w14:paraId="7998EBF5">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pPr>
      <w:r>
        <w:rPr>
          <w:rFonts w:ascii="Times New Roman" w:hAnsi="Times New Roman" w:eastAsia="楷体"/>
          <w:b w:val="0"/>
          <w:sz w:val="32"/>
        </w:rPr>
        <w:t>（二）加强信息公开队伍建设</w:t>
      </w:r>
      <w:r>
        <w:rPr>
          <w:rFonts w:hint="eastAsia" w:ascii="Times New Roman" w:hAnsi="Times New Roman" w:eastAsia="楷体"/>
          <w:b w:val="0"/>
          <w:sz w:val="32"/>
          <w:lang w:eastAsia="zh-CN"/>
        </w:rPr>
        <w:t>。</w:t>
      </w:r>
      <w:r>
        <w:rPr>
          <w:rFonts w:ascii="Times New Roman" w:hAnsi="Times New Roman" w:eastAsia="仿宋"/>
          <w:b w:val="0"/>
          <w:sz w:val="32"/>
        </w:rPr>
        <w:t>常态化开展信息公开业务培训，明确发布规范、审核流程和保密要求，提升工作人员政策把握能力和业务水平，增强责任意识、规范意识和保密意识，提高信息公开质量。</w:t>
      </w:r>
    </w:p>
    <w:p w14:paraId="74026325">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
          <w:b w:val="0"/>
          <w:sz w:val="32"/>
          <w:lang w:val="en-US" w:eastAsia="zh-CN"/>
        </w:rPr>
      </w:pPr>
      <w:r>
        <w:rPr>
          <w:rFonts w:ascii="Times New Roman" w:hAnsi="Times New Roman" w:eastAsia="楷体"/>
          <w:b w:val="0"/>
          <w:sz w:val="32"/>
        </w:rPr>
        <w:t>（三）加强信息公开监督管理。</w:t>
      </w:r>
      <w:r>
        <w:rPr>
          <w:rFonts w:ascii="Times New Roman" w:hAnsi="Times New Roman" w:eastAsia="仿宋"/>
          <w:b w:val="0"/>
          <w:sz w:val="32"/>
        </w:rPr>
        <w:t>畅通</w:t>
      </w:r>
      <w:r>
        <w:rPr>
          <w:rFonts w:hint="eastAsia" w:ascii="仿宋" w:hAnsi="仿宋" w:eastAsia="仿宋" w:cs="仿宋"/>
          <w:b w:val="0"/>
          <w:sz w:val="32"/>
        </w:rPr>
        <w:t>“书记·院长”</w:t>
      </w:r>
      <w:r>
        <w:rPr>
          <w:rFonts w:ascii="Times New Roman" w:hAnsi="Times New Roman" w:eastAsia="仿宋"/>
          <w:b w:val="0"/>
          <w:sz w:val="32"/>
        </w:rPr>
        <w:t>信箱和24小时热线电话，健全师生意见征集与反馈机制，充分发挥纪检监察部门、师生员工和社会公众的监督作用，定期开展信息公开自查自纠，推动信息公开工作落到实处、取得实效。</w:t>
      </w:r>
      <w:r>
        <w:rPr>
          <w:rFonts w:hint="eastAsia" w:ascii="Times New Roman" w:hAnsi="Times New Roman" w:eastAsia="仿宋"/>
          <w:b w:val="0"/>
          <w:sz w:val="32"/>
          <w:lang w:val="en-US" w:eastAsia="zh-CN"/>
        </w:rPr>
        <w:t xml:space="preserve">  </w:t>
      </w:r>
    </w:p>
    <w:p w14:paraId="3C33AD38">
      <w:pPr>
        <w:keepNext w:val="0"/>
        <w:keepLines w:val="0"/>
        <w:pageBreakBefore w:val="0"/>
        <w:widowControl/>
        <w:kinsoku/>
        <w:wordWrap/>
        <w:overflowPunct/>
        <w:topLinePunct w:val="0"/>
        <w:autoSpaceDE/>
        <w:autoSpaceDN/>
        <w:bidi w:val="0"/>
        <w:adjustRightInd/>
        <w:snapToGrid/>
        <w:spacing w:before="0" w:after="0" w:line="560" w:lineRule="exact"/>
        <w:ind w:firstLine="640"/>
        <w:jc w:val="both"/>
        <w:textAlignment w:val="auto"/>
        <w:rPr>
          <w:rFonts w:hint="eastAsia" w:ascii="黑体" w:hAnsi="黑体" w:eastAsia="黑体" w:cs="黑体"/>
          <w:b w:val="0"/>
          <w:sz w:val="32"/>
        </w:rPr>
      </w:pPr>
      <w:r>
        <w:rPr>
          <w:rFonts w:hint="eastAsia" w:ascii="黑体" w:hAnsi="黑体" w:eastAsia="黑体" w:cs="黑体"/>
          <w:b w:val="0"/>
          <w:sz w:val="32"/>
        </w:rPr>
        <w:t>七、其他需要报告的事项</w:t>
      </w:r>
    </w:p>
    <w:p w14:paraId="3B4493FF">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sz w:val="32"/>
          <w:szCs w:val="32"/>
          <w:lang w:val="en-US" w:eastAsia="zh-CN"/>
        </w:rPr>
        <w:sectPr>
          <w:pgSz w:w="11906" w:h="16838"/>
          <w:pgMar w:top="2098" w:right="1474" w:bottom="1984" w:left="1587" w:header="720" w:footer="720" w:gutter="0"/>
          <w:pgBorders>
            <w:top w:val="none" w:sz="0" w:space="0"/>
            <w:left w:val="none" w:sz="0" w:space="0"/>
            <w:bottom w:val="none" w:sz="0" w:space="0"/>
            <w:right w:val="none" w:sz="0" w:space="0"/>
          </w:pgBorders>
          <w:cols w:space="720" w:num="1"/>
          <w:docGrid w:linePitch="360" w:charSpace="0"/>
        </w:sectPr>
      </w:pPr>
      <w:r>
        <w:rPr>
          <w:rFonts w:hint="eastAsia" w:ascii="Times New Roman" w:hAnsi="Times New Roman" w:eastAsia="仿宋"/>
          <w:sz w:val="32"/>
          <w:szCs w:val="32"/>
          <w:lang w:val="en-US" w:eastAsia="zh-CN"/>
        </w:rPr>
        <w:t>本学年学院信息公开工作严格按照上级要求推进，无其他需要专项报告的重大事项。</w:t>
      </w:r>
    </w:p>
    <w:p w14:paraId="543BBE1E">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sz w:val="32"/>
          <w:szCs w:val="32"/>
          <w:lang w:val="en-US" w:eastAsia="zh-CN"/>
        </w:rPr>
      </w:pPr>
    </w:p>
    <w:tbl>
      <w:tblPr>
        <w:tblStyle w:val="32"/>
        <w:tblW w:w="126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0"/>
        <w:gridCol w:w="1273"/>
        <w:gridCol w:w="3766"/>
        <w:gridCol w:w="4626"/>
        <w:gridCol w:w="2390"/>
      </w:tblGrid>
      <w:tr w14:paraId="4C0C2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12645" w:type="dxa"/>
            <w:gridSpan w:val="5"/>
            <w:tcBorders>
              <w:top w:val="nil"/>
              <w:left w:val="nil"/>
              <w:bottom w:val="nil"/>
              <w:right w:val="nil"/>
            </w:tcBorders>
            <w:shd w:val="clear" w:color="auto" w:fill="auto"/>
            <w:vAlign w:val="center"/>
          </w:tcPr>
          <w:p w14:paraId="0F079924">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方正小标宋简体" w:hAnsi="方正小标宋简体" w:eastAsia="方正小标宋简体" w:cs="方正小标宋简体"/>
                <w:b/>
                <w:bCs/>
                <w:i w:val="0"/>
                <w:iCs w:val="0"/>
                <w:color w:val="000000"/>
                <w:sz w:val="24"/>
                <w:szCs w:val="24"/>
                <w:u w:val="none"/>
              </w:rPr>
            </w:pPr>
            <w:r>
              <w:rPr>
                <w:rFonts w:hint="eastAsia" w:ascii="黑体" w:hAnsi="黑体" w:eastAsia="黑体" w:cs="黑体"/>
                <w:sz w:val="32"/>
                <w:szCs w:val="32"/>
                <w:lang w:val="en-US" w:eastAsia="zh-CN"/>
              </w:rPr>
              <w:t>八、校务信息公开事项清单（2025-2026学年）</w:t>
            </w:r>
          </w:p>
        </w:tc>
      </w:tr>
      <w:tr w14:paraId="5680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90" w:type="dxa"/>
            <w:vMerge w:val="restart"/>
            <w:tcBorders>
              <w:top w:val="nil"/>
              <w:left w:val="single" w:color="000000" w:sz="4" w:space="0"/>
              <w:bottom w:val="single" w:color="000000" w:sz="4" w:space="0"/>
              <w:right w:val="single" w:color="000000" w:sz="4" w:space="0"/>
            </w:tcBorders>
            <w:shd w:val="clear" w:color="auto" w:fill="auto"/>
            <w:vAlign w:val="center"/>
          </w:tcPr>
          <w:p w14:paraId="2936EC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6F9F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类  别</w:t>
            </w:r>
          </w:p>
        </w:tc>
        <w:tc>
          <w:tcPr>
            <w:tcW w:w="3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053F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公开事项</w:t>
            </w:r>
          </w:p>
        </w:tc>
        <w:tc>
          <w:tcPr>
            <w:tcW w:w="4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A162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网页链接</w:t>
            </w:r>
          </w:p>
        </w:tc>
        <w:tc>
          <w:tcPr>
            <w:tcW w:w="2390" w:type="dxa"/>
            <w:vMerge w:val="restart"/>
            <w:tcBorders>
              <w:top w:val="single" w:color="000000" w:sz="4" w:space="0"/>
              <w:left w:val="nil"/>
              <w:bottom w:val="single" w:color="000000" w:sz="4" w:space="0"/>
              <w:right w:val="single" w:color="000000" w:sz="4" w:space="0"/>
            </w:tcBorders>
            <w:shd w:val="clear" w:color="auto" w:fill="auto"/>
            <w:vAlign w:val="center"/>
          </w:tcPr>
          <w:p w14:paraId="605AA6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56F66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0" w:type="dxa"/>
            <w:vMerge w:val="continue"/>
            <w:tcBorders>
              <w:top w:val="nil"/>
              <w:left w:val="single" w:color="000000" w:sz="4" w:space="0"/>
              <w:bottom w:val="single" w:color="000000" w:sz="4" w:space="0"/>
              <w:right w:val="single" w:color="000000" w:sz="4" w:space="0"/>
            </w:tcBorders>
            <w:shd w:val="clear" w:color="auto" w:fill="auto"/>
            <w:vAlign w:val="center"/>
          </w:tcPr>
          <w:p w14:paraId="4F2AEC85">
            <w:pPr>
              <w:jc w:val="center"/>
              <w:rPr>
                <w:rFonts w:hint="eastAsia" w:ascii="仿宋_GB2312" w:hAnsi="宋体" w:eastAsia="仿宋_GB2312" w:cs="仿宋_GB2312"/>
                <w:b/>
                <w:bCs/>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45A6C">
            <w:pPr>
              <w:jc w:val="center"/>
              <w:rPr>
                <w:rFonts w:hint="eastAsia" w:ascii="宋体" w:hAnsi="宋体" w:eastAsia="宋体" w:cs="宋体"/>
                <w:b/>
                <w:bCs/>
                <w:i w:val="0"/>
                <w:iCs w:val="0"/>
                <w:color w:val="000000"/>
                <w:sz w:val="18"/>
                <w:szCs w:val="18"/>
                <w:u w:val="none"/>
              </w:rPr>
            </w:pPr>
          </w:p>
        </w:tc>
        <w:tc>
          <w:tcPr>
            <w:tcW w:w="3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5BF16">
            <w:pPr>
              <w:jc w:val="center"/>
              <w:rPr>
                <w:rFonts w:hint="eastAsia" w:ascii="宋体" w:hAnsi="宋体" w:eastAsia="宋体" w:cs="宋体"/>
                <w:b/>
                <w:bCs/>
                <w:i w:val="0"/>
                <w:iCs w:val="0"/>
                <w:color w:val="000000"/>
                <w:sz w:val="18"/>
                <w:szCs w:val="18"/>
                <w:u w:val="none"/>
              </w:rPr>
            </w:pPr>
          </w:p>
        </w:tc>
        <w:tc>
          <w:tcPr>
            <w:tcW w:w="4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C74E9">
            <w:pPr>
              <w:jc w:val="center"/>
              <w:rPr>
                <w:rFonts w:hint="eastAsia" w:ascii="宋体" w:hAnsi="宋体" w:eastAsia="宋体" w:cs="宋体"/>
                <w:b/>
                <w:bCs/>
                <w:i w:val="0"/>
                <w:iCs w:val="0"/>
                <w:color w:val="000000"/>
                <w:sz w:val="18"/>
                <w:szCs w:val="18"/>
                <w:u w:val="none"/>
              </w:rPr>
            </w:pPr>
          </w:p>
        </w:tc>
        <w:tc>
          <w:tcPr>
            <w:tcW w:w="2390" w:type="dxa"/>
            <w:vMerge w:val="continue"/>
            <w:tcBorders>
              <w:top w:val="single" w:color="000000" w:sz="4" w:space="0"/>
              <w:left w:val="nil"/>
              <w:bottom w:val="single" w:color="000000" w:sz="4" w:space="0"/>
              <w:right w:val="single" w:color="000000" w:sz="4" w:space="0"/>
            </w:tcBorders>
            <w:shd w:val="clear" w:color="auto" w:fill="auto"/>
            <w:vAlign w:val="center"/>
          </w:tcPr>
          <w:p w14:paraId="73AB0DBD">
            <w:pPr>
              <w:jc w:val="center"/>
              <w:rPr>
                <w:rFonts w:hint="eastAsia" w:ascii="宋体" w:hAnsi="宋体" w:eastAsia="宋体" w:cs="宋体"/>
                <w:b/>
                <w:bCs/>
                <w:i w:val="0"/>
                <w:iCs w:val="0"/>
                <w:color w:val="000000"/>
                <w:sz w:val="18"/>
                <w:szCs w:val="18"/>
                <w:u w:val="none"/>
              </w:rPr>
            </w:pPr>
          </w:p>
        </w:tc>
      </w:tr>
      <w:tr w14:paraId="6CEB3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58D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D6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6E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1）办学规模、校级领导班子简介及分工、学校机构设置、学科情况、专业情况、各类在校生情况、教师和专业技术人员数量等办学基本情况</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06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学院简介https://www.hbqgy.cn/xygk/xyjj/</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现任领导https://www.hbqgy.cn/xygk/xrld/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组织机构https://www.hbqgy.cn/xygk/zzjg/</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26A9DB4A">
            <w:pPr>
              <w:jc w:val="left"/>
              <w:rPr>
                <w:rFonts w:hint="eastAsia" w:ascii="宋体" w:hAnsi="宋体" w:eastAsia="宋体" w:cs="宋体"/>
                <w:i w:val="0"/>
                <w:iCs w:val="0"/>
                <w:color w:val="0000FF"/>
                <w:sz w:val="18"/>
                <w:szCs w:val="18"/>
                <w:u w:val="none"/>
              </w:rPr>
            </w:pPr>
          </w:p>
        </w:tc>
      </w:tr>
      <w:tr w14:paraId="0A093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49441">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23133">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30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2）学校章程及制定的各项规章制度</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17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学院章程https://www.hbqgy.cn/c/2023-06-30/583908.html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规章制度https://www.hbqgy.cn/xwgk/</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74BB995D">
            <w:pPr>
              <w:jc w:val="left"/>
              <w:rPr>
                <w:rFonts w:hint="eastAsia" w:ascii="宋体" w:hAnsi="宋体" w:eastAsia="宋体" w:cs="宋体"/>
                <w:i w:val="0"/>
                <w:iCs w:val="0"/>
                <w:color w:val="0000FF"/>
                <w:sz w:val="18"/>
                <w:szCs w:val="18"/>
                <w:u w:val="none"/>
              </w:rPr>
            </w:pPr>
          </w:p>
        </w:tc>
      </w:tr>
      <w:tr w14:paraId="2021C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91867">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02EF8">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19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3）教职工代表大会相关制度、工作报告</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C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5BD98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通过教代会、工代会等校内会议公开，通过学院微信公众号进行发布</w:t>
            </w:r>
          </w:p>
        </w:tc>
      </w:tr>
      <w:tr w14:paraId="7D4D4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A201E">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39B64">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14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4）学术委员会相关制度、年度报告</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0819A58">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en-US" w:bidi="ar-SA"/>
              </w:rPr>
            </w:pPr>
            <w:r>
              <w:rPr>
                <w:rFonts w:hint="eastAsia" w:ascii="宋体" w:hAnsi="宋体" w:eastAsia="宋体" w:cs="宋体"/>
                <w:i w:val="0"/>
                <w:iCs w:val="0"/>
                <w:color w:val="000000"/>
                <w:kern w:val="0"/>
                <w:sz w:val="18"/>
                <w:szCs w:val="18"/>
                <w:u w:val="none"/>
                <w:lang w:val="en-US" w:eastAsia="zh-CN" w:bidi="ar"/>
              </w:rPr>
              <w:t>学术委员会按规程开展工作，并在校内线下发文公开</w:t>
            </w:r>
          </w:p>
        </w:tc>
      </w:tr>
      <w:tr w14:paraId="3392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0F3AC">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5EFE9">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7F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5）学校发展规划、年度工作计划及重点工作安排</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9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6B5912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发展规划、年度工作要点经教代会审议后以校内文件形式下发</w:t>
            </w:r>
          </w:p>
        </w:tc>
      </w:tr>
      <w:tr w14:paraId="4BA7B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7A33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5E081">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64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6）信息公开年度报告</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70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信息公开报告https://www.hbqgy.cn/xwgk/</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7567E36E">
            <w:pPr>
              <w:jc w:val="left"/>
              <w:rPr>
                <w:rFonts w:hint="eastAsia" w:ascii="宋体" w:hAnsi="宋体" w:eastAsia="宋体" w:cs="宋体"/>
                <w:i w:val="0"/>
                <w:iCs w:val="0"/>
                <w:color w:val="0000FF"/>
                <w:sz w:val="18"/>
                <w:szCs w:val="18"/>
                <w:u w:val="none"/>
              </w:rPr>
            </w:pPr>
          </w:p>
        </w:tc>
      </w:tr>
      <w:tr w14:paraId="7508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0" w:type="dxa"/>
            <w:vMerge w:val="restart"/>
            <w:tcBorders>
              <w:top w:val="single" w:color="000000" w:sz="4" w:space="0"/>
              <w:left w:val="single" w:color="000000" w:sz="4" w:space="0"/>
              <w:bottom w:val="nil"/>
              <w:right w:val="single" w:color="000000" w:sz="4" w:space="0"/>
            </w:tcBorders>
            <w:shd w:val="clear" w:color="auto" w:fill="auto"/>
            <w:vAlign w:val="center"/>
          </w:tcPr>
          <w:p w14:paraId="4C0DDD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273" w:type="dxa"/>
            <w:vMerge w:val="restart"/>
            <w:tcBorders>
              <w:top w:val="single" w:color="000000" w:sz="4" w:space="0"/>
              <w:left w:val="single" w:color="000000" w:sz="4" w:space="0"/>
              <w:bottom w:val="nil"/>
              <w:right w:val="single" w:color="000000" w:sz="4" w:space="0"/>
            </w:tcBorders>
            <w:shd w:val="clear" w:color="auto" w:fill="auto"/>
            <w:vAlign w:val="center"/>
          </w:tcPr>
          <w:p w14:paraId="6224B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招生考试信息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97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7）招生章程及特殊类型招生办法，分批次、分科类招生计划</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18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2026年招生章程https://www.hbqgy.cn/c/2026-06-09/619283.html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62432801">
            <w:pPr>
              <w:jc w:val="left"/>
              <w:rPr>
                <w:rFonts w:hint="eastAsia" w:ascii="宋体" w:hAnsi="宋体" w:eastAsia="宋体" w:cs="宋体"/>
                <w:i w:val="0"/>
                <w:iCs w:val="0"/>
                <w:color w:val="0000FF"/>
                <w:sz w:val="18"/>
                <w:szCs w:val="18"/>
                <w:u w:val="none"/>
              </w:rPr>
            </w:pPr>
          </w:p>
        </w:tc>
      </w:tr>
      <w:tr w14:paraId="62711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45DF5146">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394477F2">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36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（8）保送、自主选拔录取、高水平运动员和艺术特长生招生等特殊类型招生入选考生资格及测试结果</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09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https://www.hbqgy.cn/c/2026-02-26/618033.html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73D50131">
            <w:pPr>
              <w:jc w:val="left"/>
              <w:rPr>
                <w:rFonts w:hint="eastAsia" w:ascii="宋体" w:hAnsi="宋体" w:eastAsia="宋体" w:cs="宋体"/>
                <w:i w:val="0"/>
                <w:iCs w:val="0"/>
                <w:color w:val="000000"/>
                <w:sz w:val="18"/>
                <w:szCs w:val="18"/>
                <w:u w:val="none"/>
              </w:rPr>
            </w:pPr>
          </w:p>
        </w:tc>
      </w:tr>
      <w:tr w14:paraId="351F3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47B3E78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6DED76BB">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A2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9）考生个人录取信息查询渠道和办法，分批次、分科类录取人数和录取最低分</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26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https://www.hbqgy.cn/c/2026-08-13/619982.html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https://www.hbqgy.cn/c/2026-04-19/618645.html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https://www.hbqgy.cn/c/2026-08-13/619979.html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661A849B">
            <w:pPr>
              <w:jc w:val="left"/>
              <w:rPr>
                <w:rFonts w:hint="eastAsia" w:ascii="宋体" w:hAnsi="宋体" w:eastAsia="宋体" w:cs="宋体"/>
                <w:i w:val="0"/>
                <w:iCs w:val="0"/>
                <w:color w:val="0000FF"/>
                <w:sz w:val="18"/>
                <w:szCs w:val="18"/>
                <w:u w:val="none"/>
              </w:rPr>
            </w:pPr>
          </w:p>
        </w:tc>
      </w:tr>
      <w:tr w14:paraId="71386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78CEF198">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6CEE3792">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6A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r>
              <w:rPr>
                <w:rStyle w:val="165"/>
                <w:lang w:val="en-US" w:eastAsia="zh-CN" w:bidi="ar"/>
              </w:rPr>
              <w:t>10）招生咨询及考生申诉渠道，新生复查期间有关举报、调查及处理结果</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A5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https://www.hbqgy.cn/c/2026-05-27/619124.html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78F68C88">
            <w:pPr>
              <w:jc w:val="left"/>
              <w:rPr>
                <w:rFonts w:hint="eastAsia" w:ascii="宋体" w:hAnsi="宋体" w:eastAsia="宋体" w:cs="宋体"/>
                <w:i w:val="0"/>
                <w:iCs w:val="0"/>
                <w:color w:val="0000FF"/>
                <w:sz w:val="18"/>
                <w:szCs w:val="18"/>
                <w:u w:val="none"/>
              </w:rPr>
            </w:pPr>
          </w:p>
        </w:tc>
      </w:tr>
      <w:tr w14:paraId="3366A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0A4DA726">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1AA17736">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D2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（11）研究生招生简章、招生专业目录、复试录取办法，各院（系、所）或学科、专业招收研究生人数</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3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F5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235B4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77A6CEFA">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67757E59">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AA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（12）参加研究生复试的考生成绩</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B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0E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18B5A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6BBCACA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04503711">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23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（13）拟录取研究生名单</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3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58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2A0B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035A99DA">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6E0851C4">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8E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（14）研究生招生咨询及申诉渠道</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1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2B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2C47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90" w:type="dxa"/>
            <w:vMerge w:val="restart"/>
            <w:tcBorders>
              <w:top w:val="single" w:color="000000" w:sz="4" w:space="0"/>
              <w:left w:val="single" w:color="000000" w:sz="4" w:space="0"/>
              <w:bottom w:val="nil"/>
              <w:right w:val="single" w:color="000000" w:sz="4" w:space="0"/>
            </w:tcBorders>
            <w:shd w:val="clear" w:color="auto" w:fill="auto"/>
            <w:vAlign w:val="center"/>
          </w:tcPr>
          <w:p w14:paraId="0262F1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273" w:type="dxa"/>
            <w:vMerge w:val="restart"/>
            <w:tcBorders>
              <w:top w:val="single" w:color="000000" w:sz="4" w:space="0"/>
              <w:left w:val="single" w:color="000000" w:sz="4" w:space="0"/>
              <w:bottom w:val="nil"/>
              <w:right w:val="single" w:color="000000" w:sz="4" w:space="0"/>
            </w:tcBorders>
            <w:shd w:val="clear" w:color="auto" w:fill="auto"/>
            <w:vAlign w:val="center"/>
          </w:tcPr>
          <w:p w14:paraId="05472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财务、资产及收费信息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B9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（15）财务、资产管理制度</w:t>
            </w:r>
          </w:p>
        </w:tc>
        <w:tc>
          <w:tcPr>
            <w:tcW w:w="46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B3D4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校务公开-制度文件https://www.hbqgy.cn/xwgk/</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5EBBB2B8">
            <w:pPr>
              <w:jc w:val="left"/>
              <w:rPr>
                <w:rFonts w:hint="default" w:ascii="宋体" w:hAnsi="宋体" w:eastAsia="宋体" w:cs="宋体"/>
                <w:i w:val="0"/>
                <w:iCs w:val="0"/>
                <w:color w:val="0000FF"/>
                <w:sz w:val="18"/>
                <w:szCs w:val="18"/>
                <w:u w:val="none"/>
                <w:lang w:val="en-US" w:eastAsia="zh-CN"/>
              </w:rPr>
            </w:pPr>
            <w:r>
              <w:rPr>
                <w:rFonts w:hint="eastAsia" w:ascii="宋体" w:hAnsi="宋体" w:eastAsia="宋体" w:cs="宋体"/>
                <w:i w:val="0"/>
                <w:iCs w:val="0"/>
                <w:color w:val="auto"/>
                <w:sz w:val="18"/>
                <w:szCs w:val="18"/>
                <w:u w:val="none"/>
                <w:lang w:val="en-US" w:eastAsia="zh-CN"/>
              </w:rPr>
              <w:t>通过学院文件公开</w:t>
            </w:r>
          </w:p>
        </w:tc>
      </w:tr>
      <w:tr w14:paraId="53CA4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44AD70C7">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5E1FEC1D">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2B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（16）受捐赠财产的使用与管理情况</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D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785D2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学院本学年无接受捐赠财产事项</w:t>
            </w:r>
          </w:p>
        </w:tc>
      </w:tr>
      <w:tr w14:paraId="46B77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2544E5EE">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1E9D0375">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EB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（17）校办企业资产、负债、国有资产保值增值等信息</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F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1F335F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学院无校办企业</w:t>
            </w:r>
          </w:p>
        </w:tc>
      </w:tr>
      <w:tr w14:paraId="52710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66323822">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6EAC934B">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84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（18）仪器设备、图书、药品等物资设备采购和重大基建工程的招投标</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56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招标公告https://www.hbqgy.cn/zbgg/</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623587DB">
            <w:pPr>
              <w:jc w:val="left"/>
              <w:rPr>
                <w:rFonts w:hint="eastAsia" w:ascii="宋体" w:hAnsi="宋体" w:eastAsia="宋体" w:cs="宋体"/>
                <w:i w:val="0"/>
                <w:iCs w:val="0"/>
                <w:color w:val="000000"/>
                <w:sz w:val="18"/>
                <w:szCs w:val="18"/>
                <w:u w:val="none"/>
              </w:rPr>
            </w:pPr>
          </w:p>
        </w:tc>
      </w:tr>
      <w:tr w14:paraId="132CC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1C3C2442">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1C369E8A">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1C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（19）收支预算总表、收入预算表、支出预算表、财政拨款支出预算表</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B2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2026年单位预算信息公开https://www.hbqgy.cn/c/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2026-01-30/617799.html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186A1F61">
            <w:pPr>
              <w:jc w:val="left"/>
              <w:rPr>
                <w:rFonts w:hint="eastAsia" w:ascii="宋体" w:hAnsi="宋体" w:eastAsia="宋体" w:cs="宋体"/>
                <w:i w:val="0"/>
                <w:iCs w:val="0"/>
                <w:color w:val="0000FF"/>
                <w:sz w:val="18"/>
                <w:szCs w:val="18"/>
                <w:u w:val="none"/>
              </w:rPr>
            </w:pPr>
          </w:p>
        </w:tc>
      </w:tr>
      <w:tr w14:paraId="41B7A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12CE60DE">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43F0183D">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F6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（20）收支决算总表、收入决算表、支出决算表、财政拨款支出决算表</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C7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2025年度决算公开https://www.hbqgy.cn/c/2026-08-06/619864.html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C95EF23">
            <w:pPr>
              <w:jc w:val="left"/>
              <w:rPr>
                <w:rFonts w:hint="eastAsia" w:ascii="宋体" w:hAnsi="宋体" w:eastAsia="宋体" w:cs="宋体"/>
                <w:i w:val="0"/>
                <w:iCs w:val="0"/>
                <w:color w:val="0000FF"/>
                <w:sz w:val="18"/>
                <w:szCs w:val="18"/>
                <w:u w:val="none"/>
              </w:rPr>
            </w:pPr>
          </w:p>
        </w:tc>
      </w:tr>
      <w:tr w14:paraId="121FF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90" w:type="dxa"/>
            <w:vMerge w:val="continue"/>
            <w:tcBorders>
              <w:top w:val="single" w:color="000000" w:sz="4" w:space="0"/>
              <w:left w:val="single" w:color="000000" w:sz="4" w:space="0"/>
              <w:bottom w:val="nil"/>
              <w:right w:val="single" w:color="000000" w:sz="4" w:space="0"/>
            </w:tcBorders>
            <w:shd w:val="clear" w:color="auto" w:fill="auto"/>
            <w:vAlign w:val="center"/>
          </w:tcPr>
          <w:p w14:paraId="28BE959D">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nil"/>
              <w:right w:val="single" w:color="000000" w:sz="4" w:space="0"/>
            </w:tcBorders>
            <w:shd w:val="clear" w:color="auto" w:fill="auto"/>
            <w:vAlign w:val="center"/>
          </w:tcPr>
          <w:p w14:paraId="25774230">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B9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（21）收费项目、收费依据、收费标准及投诉方式</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EE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收费项目明细https://www.hbqgy.cn/c/2026-09-04/620262.html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202FDBC9">
            <w:pPr>
              <w:jc w:val="left"/>
              <w:rPr>
                <w:rFonts w:hint="eastAsia" w:ascii="宋体" w:hAnsi="宋体" w:eastAsia="宋体" w:cs="宋体"/>
                <w:i w:val="0"/>
                <w:iCs w:val="0"/>
                <w:color w:val="0000FF"/>
                <w:sz w:val="18"/>
                <w:szCs w:val="18"/>
                <w:u w:val="none"/>
              </w:rPr>
            </w:pPr>
          </w:p>
        </w:tc>
      </w:tr>
      <w:tr w14:paraId="62082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FCC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1D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人事师资信息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E4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（22）校级领导干部社会兼职情况</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7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3EE5A7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进行院内线下公示</w:t>
            </w:r>
          </w:p>
        </w:tc>
      </w:tr>
      <w:tr w14:paraId="66EFA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7563A">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548B3">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AA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（23）校级领导干部因公出国（境）情况</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9B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BBD30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本学年无出国（境）事项</w:t>
            </w:r>
          </w:p>
        </w:tc>
      </w:tr>
      <w:tr w14:paraId="68591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6C08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A753C">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20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（24）岗位设置管理与聘用办法</w:t>
            </w:r>
          </w:p>
        </w:tc>
        <w:tc>
          <w:tcPr>
            <w:tcW w:w="46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13A3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31E669C">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进行院内发文、线下公示</w:t>
            </w:r>
          </w:p>
        </w:tc>
      </w:tr>
      <w:tr w14:paraId="7629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DB169">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4720D">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64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（25）校内中层干部任免、人员招聘信息</w:t>
            </w:r>
          </w:p>
        </w:tc>
        <w:tc>
          <w:tcPr>
            <w:tcW w:w="4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1B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人员招聘https://www.hbqgy.cn/tzgg/index_2.html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31D3ABE0">
            <w:pPr>
              <w:jc w:val="left"/>
              <w:rPr>
                <w:rFonts w:hint="eastAsia" w:ascii="宋体" w:hAnsi="宋体" w:eastAsia="宋体" w:cs="宋体"/>
                <w:i w:val="0"/>
                <w:iCs w:val="0"/>
                <w:color w:val="0000FF"/>
                <w:sz w:val="18"/>
                <w:szCs w:val="18"/>
                <w:u w:val="none"/>
              </w:rPr>
            </w:pPr>
            <w:r>
              <w:rPr>
                <w:rFonts w:hint="eastAsia" w:ascii="宋体" w:hAnsi="宋体" w:eastAsia="宋体" w:cs="宋体"/>
                <w:i w:val="0"/>
                <w:iCs w:val="0"/>
                <w:color w:val="auto"/>
                <w:sz w:val="18"/>
                <w:szCs w:val="18"/>
                <w:u w:val="none"/>
                <w:lang w:val="en-US" w:eastAsia="zh-CN"/>
              </w:rPr>
              <w:t>中层干部任免</w:t>
            </w:r>
            <w:r>
              <w:rPr>
                <w:rFonts w:hint="eastAsia" w:ascii="宋体" w:hAnsi="宋体" w:eastAsia="宋体" w:cs="宋体"/>
                <w:i w:val="0"/>
                <w:iCs w:val="0"/>
                <w:color w:val="auto"/>
                <w:sz w:val="18"/>
                <w:szCs w:val="18"/>
                <w:u w:val="none"/>
              </w:rPr>
              <w:t>通过在公示栏张贴任前公示、校内公开印发任免文件等形式公开</w:t>
            </w:r>
          </w:p>
        </w:tc>
      </w:tr>
      <w:tr w14:paraId="179AB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7FE73">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8770E">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23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（26）教职工争议解决办法</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C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24FC90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教职工申诉通过校内工会、组织人事渠道办理，未单独上网公开</w:t>
            </w:r>
          </w:p>
        </w:tc>
      </w:tr>
      <w:tr w14:paraId="2A0C8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CE5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FBA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教学质量信息（6项）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35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（27）本科生占全日制在校生总数的比例、教师数量及结构</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9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74079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300EC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A010">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1582F">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0E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（28）专业设置、当年新增专业、停招专业名单</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F8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专业设置https://www.hbqgy.cn/xygk/xyjj/</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教育教学栏目https://www.hbqgy.cn/xqhz/</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1D6F11B0">
            <w:pPr>
              <w:jc w:val="left"/>
              <w:rPr>
                <w:rFonts w:hint="eastAsia" w:ascii="宋体" w:hAnsi="宋体" w:eastAsia="宋体" w:cs="宋体"/>
                <w:i w:val="0"/>
                <w:iCs w:val="0"/>
                <w:color w:val="0000FF"/>
                <w:sz w:val="18"/>
                <w:szCs w:val="18"/>
                <w:u w:val="none"/>
              </w:rPr>
            </w:pPr>
          </w:p>
        </w:tc>
      </w:tr>
      <w:tr w14:paraId="3AF56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2AD4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73B23">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A6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（29）全校开设课程总门数、实践教学学分占总学分比例、选修课学分占总学分比例</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F3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2025年度高等职业教育质量报告https://www.hbqgy.cn/c/2025-12-31/617432.html</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1E457326">
            <w:pPr>
              <w:jc w:val="left"/>
              <w:rPr>
                <w:rFonts w:hint="eastAsia" w:ascii="宋体" w:hAnsi="宋体" w:eastAsia="宋体" w:cs="宋体"/>
                <w:i w:val="0"/>
                <w:iCs w:val="0"/>
                <w:color w:val="0000FF"/>
                <w:sz w:val="18"/>
                <w:szCs w:val="18"/>
                <w:u w:val="none"/>
              </w:rPr>
            </w:pPr>
          </w:p>
        </w:tc>
      </w:tr>
      <w:tr w14:paraId="66839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B183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64ABB">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C4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（30）主讲本科课程的教授占教授总数的比例、教授授本科课程占课程总门次数的比例</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B4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2E0336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2C33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391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DE209">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351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（31）促进毕业生就业的政策措施和指导服务</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E5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就业指导栏目https://www.hbqgy.cn/ggfw/zsjyc/jyzd/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https://mp.weixin.qq.com/s/v_fu5fDE02ps8hUYCeEdzw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https://mp.weixin.qq.com/s/_MgO5P3xv9zXfkuAGABoLA</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3AEDF9A7">
            <w:pPr>
              <w:jc w:val="left"/>
              <w:rPr>
                <w:rFonts w:hint="eastAsia" w:ascii="宋体" w:hAnsi="宋体" w:eastAsia="宋体" w:cs="宋体"/>
                <w:i w:val="0"/>
                <w:iCs w:val="0"/>
                <w:color w:val="0000FF"/>
                <w:sz w:val="18"/>
                <w:szCs w:val="18"/>
                <w:u w:val="none"/>
              </w:rPr>
            </w:pPr>
          </w:p>
        </w:tc>
      </w:tr>
      <w:tr w14:paraId="515AA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1C2F3">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C4294">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E8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（32）毕业生的规模、结构、就业率、就业流向</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1A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vMerge w:val="restart"/>
            <w:tcBorders>
              <w:top w:val="single" w:color="000000" w:sz="4" w:space="0"/>
              <w:left w:val="nil"/>
              <w:bottom w:val="single" w:color="000000" w:sz="4" w:space="0"/>
              <w:right w:val="single" w:color="000000" w:sz="4" w:space="0"/>
            </w:tcBorders>
            <w:shd w:val="clear" w:color="auto" w:fill="auto"/>
            <w:vAlign w:val="center"/>
          </w:tcPr>
          <w:p w14:paraId="4CCB2C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每年编制就业质量年报，内容涵盖毕业生的规模、结构、就业率、就业流向等，已通过校内集体讨论。</w:t>
            </w:r>
          </w:p>
        </w:tc>
      </w:tr>
      <w:tr w14:paraId="580EE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A3E92">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59B4F">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94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（33）高校毕业生就业质量年度报告</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B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vMerge w:val="continue"/>
            <w:tcBorders>
              <w:top w:val="single" w:color="000000" w:sz="4" w:space="0"/>
              <w:left w:val="nil"/>
              <w:bottom w:val="single" w:color="000000" w:sz="4" w:space="0"/>
              <w:right w:val="single" w:color="000000" w:sz="4" w:space="0"/>
            </w:tcBorders>
            <w:shd w:val="clear" w:color="auto" w:fill="auto"/>
            <w:vAlign w:val="center"/>
          </w:tcPr>
          <w:p w14:paraId="5310040B">
            <w:pPr>
              <w:jc w:val="left"/>
              <w:rPr>
                <w:rFonts w:hint="eastAsia" w:ascii="宋体" w:hAnsi="宋体" w:eastAsia="宋体" w:cs="宋体"/>
                <w:i w:val="0"/>
                <w:iCs w:val="0"/>
                <w:color w:val="000000"/>
                <w:sz w:val="18"/>
                <w:szCs w:val="18"/>
                <w:u w:val="none"/>
              </w:rPr>
            </w:pPr>
          </w:p>
        </w:tc>
      </w:tr>
      <w:tr w14:paraId="37F2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8DF8">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B294C">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1D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（34）艺术教育发展年度报告</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E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092A0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6656E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ECC21">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50045">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14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（35）本科教学质量报告</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D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3D92DD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1190D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901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B8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学生管理服务信息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07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（36）学籍管理办法</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95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https://www.hbqgy.cn/c/2026-01-04/617468.html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https://www.hbqgy.cn/c/2026-0317/618234.html</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52AE">
            <w:pPr>
              <w:jc w:val="left"/>
              <w:rPr>
                <w:rFonts w:hint="eastAsia" w:ascii="宋体" w:hAnsi="宋体" w:eastAsia="宋体" w:cs="宋体"/>
                <w:i w:val="0"/>
                <w:iCs w:val="0"/>
                <w:color w:val="0000FF"/>
                <w:sz w:val="18"/>
                <w:szCs w:val="18"/>
                <w:u w:val="none"/>
              </w:rPr>
            </w:pPr>
          </w:p>
        </w:tc>
      </w:tr>
      <w:tr w14:paraId="39D0A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D85B4">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5737">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02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（37）学生奖学金、助学金、学费减免、助学贷款、勤工俭学的申请与管理规定</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2C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https://www.hbqgy.cn/c/2025-09-28/615995.html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https://www.hbqgy.cn/c/2025-10-23/616264.html</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374D">
            <w:pPr>
              <w:jc w:val="left"/>
              <w:rPr>
                <w:rFonts w:hint="eastAsia" w:ascii="宋体" w:hAnsi="宋体" w:eastAsia="宋体" w:cs="宋体"/>
                <w:i w:val="0"/>
                <w:iCs w:val="0"/>
                <w:color w:val="0000FF"/>
                <w:sz w:val="18"/>
                <w:szCs w:val="18"/>
                <w:u w:val="none"/>
              </w:rPr>
            </w:pPr>
          </w:p>
        </w:tc>
      </w:tr>
      <w:tr w14:paraId="09728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CCFCF">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BEF05">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20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（38）学生奖励处罚办法</w:t>
            </w:r>
          </w:p>
        </w:tc>
        <w:tc>
          <w:tcPr>
            <w:tcW w:w="4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6B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https://www.hbqgy.cn/c/2025-09-25/615866.html</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42CB">
            <w:pPr>
              <w:jc w:val="left"/>
              <w:rPr>
                <w:rFonts w:hint="eastAsia" w:ascii="宋体" w:hAnsi="宋体" w:eastAsia="宋体" w:cs="宋体"/>
                <w:i w:val="0"/>
                <w:iCs w:val="0"/>
                <w:color w:val="0000FF"/>
                <w:sz w:val="18"/>
                <w:szCs w:val="18"/>
                <w:u w:val="none"/>
              </w:rPr>
            </w:pPr>
          </w:p>
        </w:tc>
      </w:tr>
      <w:tr w14:paraId="057E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EBEE5">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09EB8">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88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（39）学生申诉办法</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68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F5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本学年无学生处分申诉事项</w:t>
            </w:r>
          </w:p>
        </w:tc>
      </w:tr>
      <w:tr w14:paraId="2F12F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51A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098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学风建设信息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70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（40）学风建设机构</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7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CF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学风建设由教务处、科研处及各系部分工负责，未单独上网设专栏</w:t>
            </w:r>
          </w:p>
        </w:tc>
      </w:tr>
      <w:tr w14:paraId="0DF33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ADF8">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92FA">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EA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（41）学术规范制度</w:t>
            </w:r>
          </w:p>
        </w:tc>
        <w:tc>
          <w:tcPr>
            <w:tcW w:w="4626"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12D3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https://www.hbqgy.cn/xwgk/</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7C8C">
            <w:pPr>
              <w:jc w:val="left"/>
              <w:rPr>
                <w:rFonts w:hint="default"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t>相关制度通过文件形式公开</w:t>
            </w:r>
          </w:p>
        </w:tc>
      </w:tr>
      <w:tr w14:paraId="4399C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C8375">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D9ADC">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98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（42）学术不端行为查处机制</w:t>
            </w:r>
          </w:p>
        </w:tc>
        <w:tc>
          <w:tcPr>
            <w:tcW w:w="4626"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C703B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https://www.hbqgy.cn/xwgk/</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410D">
            <w:pPr>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lang w:val="en-US" w:eastAsia="zh-CN"/>
              </w:rPr>
              <w:t>相关制度通过文件形式公开</w:t>
            </w:r>
          </w:p>
        </w:tc>
      </w:tr>
      <w:tr w14:paraId="4CE3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AFA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D1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学位、学科信息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B5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（43）授予博士、硕士、学士学位的基本要求</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C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25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70207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70990">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00146">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CE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（44）拟授予硕士、博士学位同等学力人员资格审查和学力水平认定</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E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CD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12D3B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CDB75">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14C3A">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00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（45）新增硕士、博士学位授权学科或专业学位授权点审核办法</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C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D6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21222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61348">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C0569">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FC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（46）拟新增学位授权学科或专业学位授权点的申报及论证材料</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1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F4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非高职院校公开</w:t>
            </w:r>
          </w:p>
        </w:tc>
      </w:tr>
      <w:tr w14:paraId="161A0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5D6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73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对外交流与合作信息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F0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（47）中外合作办学情况</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BB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2025年度中外合作办学项目办学报告https://www.hbqgy.cn/c/2026-10-11/620708.html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办学报告公示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https://www.hbqgy.cn/c/2026-10-11/620717.html</w:t>
            </w:r>
          </w:p>
        </w:tc>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9F8B">
            <w:pPr>
              <w:jc w:val="left"/>
              <w:rPr>
                <w:rFonts w:hint="eastAsia" w:ascii="宋体" w:hAnsi="宋体" w:eastAsia="宋体" w:cs="宋体"/>
                <w:i w:val="0"/>
                <w:iCs w:val="0"/>
                <w:color w:val="0000FF"/>
                <w:sz w:val="18"/>
                <w:szCs w:val="18"/>
                <w:u w:val="none"/>
              </w:rPr>
            </w:pPr>
          </w:p>
        </w:tc>
      </w:tr>
      <w:tr w14:paraId="1578F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8B040">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11753">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55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（48）来华留学生管理相关规定</w:t>
            </w:r>
          </w:p>
        </w:tc>
        <w:tc>
          <w:tcPr>
            <w:tcW w:w="4626" w:type="dxa"/>
            <w:tcBorders>
              <w:top w:val="nil"/>
              <w:left w:val="single" w:color="000000" w:sz="4" w:space="0"/>
              <w:bottom w:val="single" w:color="000000" w:sz="4" w:space="0"/>
              <w:right w:val="single" w:color="000000" w:sz="4" w:space="0"/>
            </w:tcBorders>
            <w:shd w:val="clear" w:color="auto" w:fill="auto"/>
            <w:vAlign w:val="center"/>
          </w:tcPr>
          <w:p w14:paraId="20BFF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nil"/>
              <w:left w:val="nil"/>
              <w:bottom w:val="single" w:color="000000" w:sz="4" w:space="0"/>
              <w:right w:val="single" w:color="000000" w:sz="4" w:space="0"/>
            </w:tcBorders>
            <w:shd w:val="clear" w:color="auto" w:fill="auto"/>
            <w:vAlign w:val="center"/>
          </w:tcPr>
          <w:p w14:paraId="7F090A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学院无来华留学生</w:t>
            </w:r>
          </w:p>
        </w:tc>
      </w:tr>
      <w:tr w14:paraId="45369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69D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E5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（2项）</w:t>
            </w: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16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（49）巡视组反馈意见，落实反馈意见整改情况</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3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089AAD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巡视整改情况按党内有关规定在内部通报，未在网站公开</w:t>
            </w:r>
          </w:p>
        </w:tc>
      </w:tr>
      <w:tr w14:paraId="0D9B1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C8648">
            <w:pPr>
              <w:jc w:val="center"/>
              <w:rPr>
                <w:rFonts w:hint="default" w:ascii="Times New Roman" w:hAnsi="Times New Roman" w:eastAsia="宋体" w:cs="Times New Roman"/>
                <w:i w:val="0"/>
                <w:iCs w:val="0"/>
                <w:color w:val="000000"/>
                <w:sz w:val="18"/>
                <w:szCs w:val="18"/>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7F301">
            <w:pPr>
              <w:jc w:val="center"/>
              <w:rPr>
                <w:rFonts w:hint="eastAsia" w:ascii="宋体" w:hAnsi="宋体" w:eastAsia="宋体" w:cs="宋体"/>
                <w:i w:val="0"/>
                <w:iCs w:val="0"/>
                <w:color w:val="000000"/>
                <w:sz w:val="18"/>
                <w:szCs w:val="18"/>
                <w:u w:val="none"/>
              </w:rPr>
            </w:pPr>
          </w:p>
        </w:tc>
        <w:tc>
          <w:tcPr>
            <w:tcW w:w="3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86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（50）自然灾害等突发事件的应急处理预案、预警信息和处置情况，涉及学校的重大事件的调查和处理情况</w:t>
            </w:r>
          </w:p>
        </w:tc>
        <w:tc>
          <w:tcPr>
            <w:tcW w:w="4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5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90" w:type="dxa"/>
            <w:tcBorders>
              <w:top w:val="single" w:color="000000" w:sz="4" w:space="0"/>
              <w:left w:val="nil"/>
              <w:bottom w:val="single" w:color="000000" w:sz="4" w:space="0"/>
              <w:right w:val="single" w:color="000000" w:sz="4" w:space="0"/>
            </w:tcBorders>
            <w:shd w:val="clear" w:color="auto" w:fill="auto"/>
            <w:vAlign w:val="center"/>
          </w:tcPr>
          <w:p w14:paraId="6D8425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本学年无自然灾害等突发事件及重大事件处置事项</w:t>
            </w:r>
          </w:p>
        </w:tc>
      </w:tr>
    </w:tbl>
    <w:p w14:paraId="22DBF520">
      <w:pPr>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ascii="Times New Roman" w:hAnsi="Times New Roman" w:eastAsia="仿宋"/>
          <w:b w:val="0"/>
          <w:sz w:val="32"/>
        </w:rPr>
      </w:pPr>
    </w:p>
    <w:p w14:paraId="00005BBC">
      <w:pPr>
        <w:keepNext w:val="0"/>
        <w:keepLines w:val="0"/>
        <w:pageBreakBefore w:val="0"/>
        <w:widowControl/>
        <w:kinsoku/>
        <w:wordWrap/>
        <w:overflowPunct/>
        <w:topLinePunct w:val="0"/>
        <w:autoSpaceDE/>
        <w:autoSpaceDN/>
        <w:bidi w:val="0"/>
        <w:adjustRightInd/>
        <w:snapToGrid/>
        <w:spacing w:before="0" w:after="0" w:line="560" w:lineRule="exact"/>
        <w:ind w:firstLine="9920" w:firstLineChars="3100"/>
        <w:jc w:val="both"/>
        <w:textAlignment w:val="auto"/>
        <w:rPr>
          <w:rFonts w:hint="default" w:ascii="Times New Roman" w:hAnsi="Times New Roman" w:eastAsia="仿宋"/>
          <w:b w:val="0"/>
          <w:sz w:val="32"/>
          <w:lang w:val="en-US" w:eastAsia="zh-CN"/>
        </w:rPr>
      </w:pPr>
      <w:bookmarkStart w:id="0" w:name="_GoBack"/>
      <w:bookmarkEnd w:id="0"/>
    </w:p>
    <w:sectPr>
      <w:pgSz w:w="16838" w:h="11906" w:orient="landscape"/>
      <w:pgMar w:top="1587" w:right="2098" w:bottom="1474" w:left="1984"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MS Gothic"/>
    <w:panose1 w:val="00000000000000000000"/>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A6EB5"/>
    <w:rsid w:val="00326F90"/>
    <w:rsid w:val="00AA1D8D"/>
    <w:rsid w:val="00B47730"/>
    <w:rsid w:val="00CB0664"/>
    <w:rsid w:val="00FC693F"/>
    <w:rsid w:val="15CA7164"/>
    <w:rsid w:val="2A8C6203"/>
    <w:rsid w:val="363B44C3"/>
    <w:rsid w:val="380B57F6"/>
    <w:rsid w:val="3F754726"/>
    <w:rsid w:val="44D2693A"/>
    <w:rsid w:val="50BC60FA"/>
    <w:rsid w:val="50E107F1"/>
    <w:rsid w:val="542F50C3"/>
    <w:rsid w:val="5AE662A8"/>
    <w:rsid w:val="5E4D669F"/>
    <w:rsid w:val="6DB1402B"/>
    <w:rsid w:val="7D1F28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character" w:customStyle="1" w:styleId="164">
    <w:name w:val="font171"/>
    <w:basedOn w:val="132"/>
    <w:qFormat/>
    <w:uiPriority w:val="0"/>
    <w:rPr>
      <w:rFonts w:hint="eastAsia" w:ascii="宋体" w:hAnsi="宋体" w:eastAsia="宋体" w:cs="宋体"/>
      <w:color w:val="000000"/>
      <w:sz w:val="18"/>
      <w:szCs w:val="18"/>
      <w:u w:val="none"/>
    </w:rPr>
  </w:style>
  <w:style w:type="character" w:customStyle="1" w:styleId="165">
    <w:name w:val="font131"/>
    <w:basedOn w:val="132"/>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604</Words>
  <Characters>633</Characters>
  <Lines>0</Lines>
  <Paragraphs>0</Paragraphs>
  <TotalTime>0</TotalTime>
  <ScaleCrop>false</ScaleCrop>
  <LinksUpToDate>false</LinksUpToDate>
  <CharactersWithSpaces>633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毅思特</cp:lastModifiedBy>
  <cp:lastPrinted>2026-10-30T07:59:00Z</cp:lastPrinted>
  <dcterms:modified xsi:type="dcterms:W3CDTF">2026-10-30T09:06:53Z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eyJoZGlkIjoiZmJhNjg3ZmMzMDM2NWJiMmYwZWYyMDU4Y2E5MWFmN2IiLCJ1c2VySWQiOiI2MDk0NjgwODAifQ==</vt:lpwstr>
  </property>
  <property fmtid="{D5CDD505-2E9C-101B-9397-08002B2CF9AE}" pid="3" name="KSOProductBuildVer">
    <vt:lpwstr>2052-12.1.0.29161</vt:lpwstr>
  </property>
  <property fmtid="{D5CDD505-2E9C-101B-9397-08002B2CF9AE}" pid="4" name="ICV">
    <vt:lpwstr>387B50C03E034101B7E499848EA8F3BA_13</vt:lpwstr>
  </property>
</Properties>
</file>